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4F084" w14:textId="51A03158" w:rsidR="00F1257F" w:rsidRDefault="002D4258" w:rsidP="00DA6E60">
      <w:pPr>
        <w:jc w:val="both"/>
        <w:rPr>
          <w:rFonts w:ascii="Arial" w:hAnsi="Arial" w:cs="Arial"/>
          <w:b/>
          <w:sz w:val="28"/>
          <w:szCs w:val="28"/>
        </w:rPr>
      </w:pPr>
      <w:r>
        <w:rPr>
          <w:rFonts w:ascii="Arial" w:hAnsi="Arial" w:cs="Arial"/>
          <w:b/>
          <w:sz w:val="28"/>
          <w:szCs w:val="28"/>
        </w:rPr>
        <w:t xml:space="preserve">NJC Reform: </w:t>
      </w:r>
      <w:r w:rsidR="00C6254D">
        <w:rPr>
          <w:rFonts w:ascii="Arial" w:hAnsi="Arial" w:cs="Arial"/>
          <w:b/>
          <w:sz w:val="28"/>
          <w:szCs w:val="28"/>
        </w:rPr>
        <w:t>The Thomas Re</w:t>
      </w:r>
      <w:r w:rsidR="00EB02C0">
        <w:rPr>
          <w:rFonts w:ascii="Arial" w:hAnsi="Arial" w:cs="Arial"/>
          <w:b/>
          <w:sz w:val="28"/>
          <w:szCs w:val="28"/>
        </w:rPr>
        <w:t>view</w:t>
      </w:r>
      <w:r w:rsidR="00C6254D">
        <w:rPr>
          <w:rFonts w:ascii="Arial" w:hAnsi="Arial" w:cs="Arial"/>
          <w:b/>
          <w:sz w:val="28"/>
          <w:szCs w:val="28"/>
        </w:rPr>
        <w:t xml:space="preserve"> – potential approaches to </w:t>
      </w:r>
      <w:r w:rsidR="00B57645">
        <w:rPr>
          <w:rFonts w:ascii="Arial" w:hAnsi="Arial" w:cs="Arial"/>
          <w:b/>
          <w:sz w:val="28"/>
          <w:szCs w:val="28"/>
        </w:rPr>
        <w:t xml:space="preserve">a </w:t>
      </w:r>
      <w:r w:rsidR="00C6254D">
        <w:rPr>
          <w:rFonts w:ascii="Arial" w:hAnsi="Arial" w:cs="Arial"/>
          <w:b/>
          <w:sz w:val="28"/>
          <w:szCs w:val="28"/>
        </w:rPr>
        <w:t>review of terms and conditions</w:t>
      </w:r>
    </w:p>
    <w:p w14:paraId="596BCC3F" w14:textId="77777777" w:rsidR="00AA2C6F" w:rsidRPr="008E647D" w:rsidRDefault="00AA2C6F" w:rsidP="00DA6E60">
      <w:pPr>
        <w:jc w:val="both"/>
        <w:rPr>
          <w:rFonts w:ascii="Arial" w:hAnsi="Arial" w:cs="Arial"/>
          <w:b/>
          <w:sz w:val="23"/>
          <w:szCs w:val="23"/>
        </w:rPr>
      </w:pPr>
    </w:p>
    <w:p w14:paraId="178773FE" w14:textId="77777777" w:rsidR="00144D51" w:rsidRDefault="00144D51" w:rsidP="00DA6E60">
      <w:pPr>
        <w:jc w:val="both"/>
        <w:rPr>
          <w:rFonts w:ascii="Arial" w:hAnsi="Arial" w:cs="Arial"/>
          <w:b/>
        </w:rPr>
      </w:pPr>
    </w:p>
    <w:p w14:paraId="4279885A" w14:textId="41F176DC" w:rsidR="009B492D" w:rsidRPr="00144D51" w:rsidRDefault="00487760" w:rsidP="00DA6E60">
      <w:pPr>
        <w:jc w:val="both"/>
        <w:rPr>
          <w:rFonts w:ascii="Arial" w:hAnsi="Arial" w:cs="Arial"/>
          <w:b/>
        </w:rPr>
      </w:pPr>
      <w:r w:rsidRPr="00144D51">
        <w:rPr>
          <w:rFonts w:ascii="Arial" w:hAnsi="Arial" w:cs="Arial"/>
          <w:b/>
        </w:rPr>
        <w:t>Purpose</w:t>
      </w:r>
    </w:p>
    <w:p w14:paraId="4B70BD8F" w14:textId="77777777" w:rsidR="00487760" w:rsidRPr="00144D51" w:rsidRDefault="00487760" w:rsidP="00144D51">
      <w:pPr>
        <w:rPr>
          <w:rFonts w:ascii="Arial" w:hAnsi="Arial" w:cs="Arial"/>
        </w:rPr>
      </w:pPr>
    </w:p>
    <w:p w14:paraId="3F25011F" w14:textId="77777777" w:rsidR="009D4A1C" w:rsidRPr="009D4A1C" w:rsidRDefault="009D4A1C" w:rsidP="009D4A1C">
      <w:pPr>
        <w:jc w:val="both"/>
        <w:rPr>
          <w:rFonts w:ascii="Arial" w:hAnsi="Arial" w:cs="Arial"/>
        </w:rPr>
      </w:pPr>
      <w:r w:rsidRPr="009D4A1C">
        <w:rPr>
          <w:rFonts w:ascii="Arial" w:hAnsi="Arial" w:cs="Arial"/>
        </w:rPr>
        <w:t>To update the Fire Services Management Committee</w:t>
      </w:r>
      <w:r w:rsidR="004F4241">
        <w:rPr>
          <w:rFonts w:ascii="Arial" w:hAnsi="Arial" w:cs="Arial"/>
        </w:rPr>
        <w:t xml:space="preserve"> on matters </w:t>
      </w:r>
      <w:r w:rsidR="00217F31">
        <w:rPr>
          <w:rFonts w:ascii="Arial" w:hAnsi="Arial" w:cs="Arial"/>
        </w:rPr>
        <w:t>regarding</w:t>
      </w:r>
      <w:r w:rsidR="004F4241">
        <w:rPr>
          <w:rFonts w:ascii="Arial" w:hAnsi="Arial" w:cs="Arial"/>
        </w:rPr>
        <w:t xml:space="preserve"> </w:t>
      </w:r>
      <w:r w:rsidR="00217F31">
        <w:rPr>
          <w:rFonts w:ascii="Arial" w:hAnsi="Arial" w:cs="Arial"/>
        </w:rPr>
        <w:t xml:space="preserve">the Thomas Review, in particular potential </w:t>
      </w:r>
      <w:r w:rsidR="00BC5054">
        <w:rPr>
          <w:rFonts w:ascii="Arial" w:hAnsi="Arial" w:cs="Arial"/>
        </w:rPr>
        <w:t xml:space="preserve">approaches to </w:t>
      </w:r>
      <w:r w:rsidR="00217F31">
        <w:rPr>
          <w:rFonts w:ascii="Arial" w:hAnsi="Arial" w:cs="Arial"/>
        </w:rPr>
        <w:t>changes to terms and conditions</w:t>
      </w:r>
      <w:r w:rsidR="00BC5054">
        <w:rPr>
          <w:rFonts w:ascii="Arial" w:hAnsi="Arial" w:cs="Arial"/>
        </w:rPr>
        <w:t>.</w:t>
      </w:r>
      <w:r w:rsidRPr="009D4A1C">
        <w:rPr>
          <w:rFonts w:ascii="Arial" w:hAnsi="Arial" w:cs="Arial"/>
        </w:rPr>
        <w:t xml:space="preserve"> </w:t>
      </w:r>
    </w:p>
    <w:p w14:paraId="09A8EADE" w14:textId="77777777" w:rsidR="009D4A1C" w:rsidRDefault="009D4A1C" w:rsidP="009D4A1C">
      <w:pPr>
        <w:jc w:val="both"/>
        <w:rPr>
          <w:rFonts w:ascii="Arial" w:hAnsi="Arial" w:cs="Arial"/>
        </w:rPr>
      </w:pPr>
    </w:p>
    <w:p w14:paraId="6769A26C" w14:textId="77777777" w:rsidR="00EB02C0" w:rsidRPr="009D4A1C" w:rsidRDefault="00EB02C0" w:rsidP="009D4A1C">
      <w:pPr>
        <w:jc w:val="both"/>
        <w:rPr>
          <w:rFonts w:ascii="Arial" w:hAnsi="Arial" w:cs="Arial"/>
        </w:rPr>
      </w:pPr>
    </w:p>
    <w:p w14:paraId="3046E9A4" w14:textId="77777777" w:rsidR="009D4A1C" w:rsidRPr="009D4A1C" w:rsidRDefault="009D4A1C" w:rsidP="009D4A1C">
      <w:pPr>
        <w:jc w:val="both"/>
        <w:rPr>
          <w:rFonts w:ascii="Arial" w:hAnsi="Arial" w:cs="Arial"/>
          <w:b/>
        </w:rPr>
      </w:pPr>
      <w:r w:rsidRPr="009D4A1C">
        <w:rPr>
          <w:rFonts w:ascii="Arial" w:hAnsi="Arial" w:cs="Arial"/>
          <w:b/>
        </w:rPr>
        <w:t>Summary</w:t>
      </w:r>
    </w:p>
    <w:p w14:paraId="2B7E0BC0" w14:textId="77777777" w:rsidR="009D4A1C" w:rsidRPr="009D4A1C" w:rsidRDefault="009D4A1C" w:rsidP="009D4A1C">
      <w:pPr>
        <w:jc w:val="both"/>
        <w:rPr>
          <w:rFonts w:ascii="Arial" w:hAnsi="Arial" w:cs="Arial"/>
        </w:rPr>
      </w:pPr>
    </w:p>
    <w:p w14:paraId="1D95900E" w14:textId="77777777" w:rsidR="009D4A1C" w:rsidRDefault="009D4A1C" w:rsidP="009D4A1C">
      <w:pPr>
        <w:jc w:val="both"/>
        <w:rPr>
          <w:rFonts w:ascii="Arial" w:hAnsi="Arial" w:cs="Arial"/>
        </w:rPr>
      </w:pPr>
      <w:r w:rsidRPr="009D4A1C">
        <w:rPr>
          <w:rFonts w:ascii="Arial" w:hAnsi="Arial" w:cs="Arial"/>
        </w:rPr>
        <w:t xml:space="preserve">This paper is for information and </w:t>
      </w:r>
      <w:r w:rsidR="00C6254D">
        <w:rPr>
          <w:rFonts w:ascii="Arial" w:hAnsi="Arial" w:cs="Arial"/>
        </w:rPr>
        <w:t xml:space="preserve">summarises the approaches that could be taken to </w:t>
      </w:r>
      <w:r w:rsidR="00A61F74">
        <w:rPr>
          <w:rFonts w:ascii="Arial" w:hAnsi="Arial" w:cs="Arial"/>
        </w:rPr>
        <w:t xml:space="preserve">identifying an employer position with regard to </w:t>
      </w:r>
      <w:r w:rsidR="00C6254D">
        <w:rPr>
          <w:rFonts w:ascii="Arial" w:hAnsi="Arial" w:cs="Arial"/>
        </w:rPr>
        <w:t>reviewing the national framework of conditions of service within the sector.  That review will be steered by the Employers’ Sid</w:t>
      </w:r>
      <w:r w:rsidR="00A61F74">
        <w:rPr>
          <w:rFonts w:ascii="Arial" w:hAnsi="Arial" w:cs="Arial"/>
        </w:rPr>
        <w:t>e of the National Joint Council.</w:t>
      </w:r>
    </w:p>
    <w:p w14:paraId="5A88F488" w14:textId="77777777" w:rsidR="00EB02C0" w:rsidRPr="009D4A1C" w:rsidRDefault="00EB02C0" w:rsidP="009D4A1C">
      <w:pPr>
        <w:jc w:val="both"/>
        <w:rPr>
          <w:rFonts w:ascii="Arial" w:hAnsi="Arial" w:cs="Arial"/>
        </w:rPr>
      </w:pPr>
    </w:p>
    <w:p w14:paraId="0DC4319F" w14:textId="77777777" w:rsidR="004311A2" w:rsidRPr="00144D51"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144D51" w14:paraId="1FDE16F8" w14:textId="77777777" w:rsidTr="00144D51">
        <w:trPr>
          <w:trHeight w:val="2916"/>
        </w:trPr>
        <w:tc>
          <w:tcPr>
            <w:tcW w:w="8856" w:type="dxa"/>
            <w:shd w:val="clear" w:color="auto" w:fill="auto"/>
          </w:tcPr>
          <w:p w14:paraId="3AB04DA5" w14:textId="77777777" w:rsidR="00F322D8" w:rsidRPr="00144D51" w:rsidRDefault="00F322D8" w:rsidP="00DA6E60">
            <w:pPr>
              <w:jc w:val="both"/>
              <w:rPr>
                <w:rFonts w:ascii="Arial" w:hAnsi="Arial" w:cs="Arial"/>
                <w:b/>
              </w:rPr>
            </w:pPr>
          </w:p>
          <w:p w14:paraId="189F8537" w14:textId="23373E52" w:rsidR="004F4241" w:rsidRPr="004F4241" w:rsidRDefault="004F4241" w:rsidP="004F4241">
            <w:pPr>
              <w:jc w:val="both"/>
              <w:rPr>
                <w:rFonts w:ascii="Arial" w:hAnsi="Arial" w:cs="Arial"/>
                <w:b/>
              </w:rPr>
            </w:pPr>
            <w:r w:rsidRPr="004F4241">
              <w:rPr>
                <w:rFonts w:ascii="Arial" w:hAnsi="Arial" w:cs="Arial"/>
                <w:b/>
              </w:rPr>
              <w:t>Recommendation</w:t>
            </w:r>
          </w:p>
          <w:p w14:paraId="3AC65364" w14:textId="77777777" w:rsidR="004F4241" w:rsidRPr="004F4241" w:rsidRDefault="004F4241" w:rsidP="004F4241">
            <w:pPr>
              <w:jc w:val="both"/>
              <w:rPr>
                <w:rFonts w:ascii="Arial" w:hAnsi="Arial" w:cs="Arial"/>
                <w:b/>
              </w:rPr>
            </w:pPr>
          </w:p>
          <w:p w14:paraId="0BC5BDB7" w14:textId="195E8238" w:rsidR="00144D51" w:rsidRPr="00144D51" w:rsidRDefault="00EB02C0" w:rsidP="00EB02C0">
            <w:pPr>
              <w:jc w:val="both"/>
              <w:rPr>
                <w:rFonts w:ascii="Arial" w:hAnsi="Arial" w:cs="Arial"/>
              </w:rPr>
            </w:pPr>
            <w:r>
              <w:rPr>
                <w:rFonts w:ascii="Arial" w:hAnsi="Arial" w:cs="Arial"/>
              </w:rPr>
              <w:t xml:space="preserve">Fire Services Management Committee </w:t>
            </w:r>
            <w:r w:rsidR="004F4241" w:rsidRPr="004F4241">
              <w:rPr>
                <w:rFonts w:ascii="Arial" w:hAnsi="Arial" w:cs="Arial"/>
              </w:rPr>
              <w:t xml:space="preserve">Members are asked to note the issues set out in the paper. </w:t>
            </w:r>
          </w:p>
          <w:p w14:paraId="3C0BC49C" w14:textId="77777777" w:rsidR="00F322D8" w:rsidRPr="00144D51" w:rsidRDefault="00F322D8" w:rsidP="00E77420">
            <w:pPr>
              <w:jc w:val="both"/>
              <w:rPr>
                <w:rFonts w:ascii="Arial" w:hAnsi="Arial" w:cs="Arial"/>
              </w:rPr>
            </w:pPr>
          </w:p>
          <w:p w14:paraId="2A82782E" w14:textId="5319E371" w:rsidR="003D784A" w:rsidRDefault="00217F31" w:rsidP="00DA6E60">
            <w:pPr>
              <w:jc w:val="both"/>
              <w:rPr>
                <w:rFonts w:ascii="Arial" w:hAnsi="Arial" w:cs="Arial"/>
                <w:b/>
              </w:rPr>
            </w:pPr>
            <w:r>
              <w:rPr>
                <w:rFonts w:ascii="Arial" w:hAnsi="Arial" w:cs="Arial"/>
                <w:b/>
              </w:rPr>
              <w:t>Action</w:t>
            </w:r>
          </w:p>
          <w:p w14:paraId="6A493894" w14:textId="77777777" w:rsidR="00217F31" w:rsidRDefault="00217F31" w:rsidP="00DA6E60">
            <w:pPr>
              <w:jc w:val="both"/>
              <w:rPr>
                <w:rFonts w:ascii="Arial" w:hAnsi="Arial" w:cs="Arial"/>
                <w:b/>
              </w:rPr>
            </w:pPr>
          </w:p>
          <w:p w14:paraId="160C64A1" w14:textId="0991CE92" w:rsidR="00217F31" w:rsidRPr="00217F31" w:rsidRDefault="00217F31" w:rsidP="00DA6E60">
            <w:pPr>
              <w:jc w:val="both"/>
              <w:rPr>
                <w:rFonts w:ascii="Arial" w:hAnsi="Arial" w:cs="Arial"/>
              </w:rPr>
            </w:pPr>
            <w:r>
              <w:rPr>
                <w:rFonts w:ascii="Arial" w:hAnsi="Arial" w:cs="Arial"/>
              </w:rPr>
              <w:t>Officers to note members’ comments and reviews and to take action accordingly, including making the Employers’ Side of the NJC aware of views expressed at its meeting in February</w:t>
            </w:r>
            <w:r w:rsidR="002D4258">
              <w:rPr>
                <w:rFonts w:ascii="Arial" w:hAnsi="Arial" w:cs="Arial"/>
              </w:rPr>
              <w:t>.</w:t>
            </w:r>
          </w:p>
          <w:p w14:paraId="747D2650" w14:textId="77777777" w:rsidR="003D784A" w:rsidRPr="00144D51" w:rsidRDefault="003D784A" w:rsidP="00DA6E60">
            <w:pPr>
              <w:jc w:val="both"/>
              <w:rPr>
                <w:rFonts w:ascii="Arial" w:hAnsi="Arial" w:cs="Arial"/>
                <w:b/>
              </w:rPr>
            </w:pPr>
          </w:p>
          <w:p w14:paraId="0033C340" w14:textId="77777777" w:rsidR="00A17C81" w:rsidRPr="00144D51" w:rsidRDefault="00A17C81" w:rsidP="00DA6E60">
            <w:pPr>
              <w:jc w:val="both"/>
              <w:rPr>
                <w:rFonts w:ascii="Arial" w:hAnsi="Arial" w:cs="Arial"/>
                <w:b/>
              </w:rPr>
            </w:pPr>
          </w:p>
          <w:p w14:paraId="5CD62F36" w14:textId="77777777" w:rsidR="00F322D8" w:rsidRPr="00144D51" w:rsidRDefault="00F322D8" w:rsidP="004A7DA6">
            <w:pPr>
              <w:jc w:val="both"/>
              <w:rPr>
                <w:rFonts w:ascii="Arial" w:hAnsi="Arial" w:cs="Arial"/>
              </w:rPr>
            </w:pPr>
          </w:p>
        </w:tc>
      </w:tr>
    </w:tbl>
    <w:p w14:paraId="2623DC9F" w14:textId="77777777" w:rsidR="00487760" w:rsidRDefault="00487760" w:rsidP="00DA6E60">
      <w:pPr>
        <w:jc w:val="both"/>
        <w:rPr>
          <w:rFonts w:ascii="Arial" w:hAnsi="Arial" w:cs="Arial"/>
          <w:b/>
          <w:sz w:val="23"/>
          <w:szCs w:val="23"/>
        </w:rPr>
      </w:pPr>
    </w:p>
    <w:p w14:paraId="59B65B2F" w14:textId="77777777" w:rsidR="00EB02C0" w:rsidRPr="008E647D" w:rsidRDefault="00EB02C0" w:rsidP="00DA6E60">
      <w:pPr>
        <w:jc w:val="both"/>
        <w:rPr>
          <w:rFonts w:ascii="Arial" w:hAnsi="Arial" w:cs="Arial"/>
          <w:b/>
          <w:sz w:val="23"/>
          <w:szCs w:val="23"/>
        </w:rPr>
      </w:pPr>
    </w:p>
    <w:tbl>
      <w:tblPr>
        <w:tblW w:w="11111" w:type="dxa"/>
        <w:tblLook w:val="01E0" w:firstRow="1" w:lastRow="1" w:firstColumn="1" w:lastColumn="1" w:noHBand="0" w:noVBand="0"/>
      </w:tblPr>
      <w:tblGrid>
        <w:gridCol w:w="2271"/>
        <w:gridCol w:w="5384"/>
        <w:gridCol w:w="3456"/>
      </w:tblGrid>
      <w:tr w:rsidR="000062A7" w:rsidRPr="008E647D" w14:paraId="78FE1635" w14:textId="77777777" w:rsidTr="00C6254D">
        <w:trPr>
          <w:trHeight w:val="410"/>
        </w:trPr>
        <w:tc>
          <w:tcPr>
            <w:tcW w:w="2271" w:type="dxa"/>
          </w:tcPr>
          <w:p w14:paraId="48D37FE6" w14:textId="77777777" w:rsidR="000062A7" w:rsidRPr="00EB02C0" w:rsidRDefault="000062A7" w:rsidP="00DA6E60">
            <w:pPr>
              <w:pStyle w:val="MainText"/>
              <w:spacing w:after="120" w:line="240" w:lineRule="auto"/>
              <w:jc w:val="both"/>
              <w:rPr>
                <w:rFonts w:ascii="Arial" w:hAnsi="Arial" w:cs="Arial"/>
                <w:szCs w:val="22"/>
              </w:rPr>
            </w:pPr>
            <w:r w:rsidRPr="00EB02C0">
              <w:rPr>
                <w:rFonts w:ascii="Arial" w:hAnsi="Arial" w:cs="Arial"/>
                <w:b/>
                <w:szCs w:val="22"/>
              </w:rPr>
              <w:t>Contact officer:</w:t>
            </w:r>
            <w:r w:rsidRPr="00EB02C0">
              <w:rPr>
                <w:rFonts w:ascii="Arial" w:hAnsi="Arial" w:cs="Arial"/>
                <w:szCs w:val="22"/>
              </w:rPr>
              <w:t xml:space="preserve">  </w:t>
            </w:r>
          </w:p>
        </w:tc>
        <w:tc>
          <w:tcPr>
            <w:tcW w:w="5384" w:type="dxa"/>
          </w:tcPr>
          <w:p w14:paraId="74DE86F9" w14:textId="77777777" w:rsidR="000062A7" w:rsidRPr="00EB02C0" w:rsidRDefault="00C6254D" w:rsidP="00C6254D">
            <w:pPr>
              <w:pStyle w:val="MainText"/>
              <w:tabs>
                <w:tab w:val="left" w:pos="4578"/>
              </w:tabs>
              <w:spacing w:after="120" w:line="240" w:lineRule="auto"/>
              <w:jc w:val="both"/>
              <w:rPr>
                <w:rFonts w:ascii="Arial" w:hAnsi="Arial" w:cs="Arial"/>
                <w:szCs w:val="22"/>
              </w:rPr>
            </w:pPr>
            <w:r w:rsidRPr="00EB02C0">
              <w:rPr>
                <w:rFonts w:ascii="Arial" w:hAnsi="Arial" w:cs="Arial"/>
                <w:szCs w:val="22"/>
              </w:rPr>
              <w:t>Simon Pannell</w:t>
            </w:r>
            <w:r w:rsidR="000062A7" w:rsidRPr="00EB02C0">
              <w:rPr>
                <w:rFonts w:ascii="Arial" w:hAnsi="Arial" w:cs="Arial"/>
                <w:szCs w:val="22"/>
              </w:rPr>
              <w:t xml:space="preserve"> </w:t>
            </w:r>
          </w:p>
        </w:tc>
        <w:tc>
          <w:tcPr>
            <w:tcW w:w="3456" w:type="dxa"/>
          </w:tcPr>
          <w:p w14:paraId="17ECF84B"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p>
        </w:tc>
      </w:tr>
      <w:tr w:rsidR="000062A7" w:rsidRPr="008E647D" w14:paraId="6E801EEE" w14:textId="77777777" w:rsidTr="00C6254D">
        <w:trPr>
          <w:trHeight w:val="394"/>
        </w:trPr>
        <w:tc>
          <w:tcPr>
            <w:tcW w:w="2271" w:type="dxa"/>
          </w:tcPr>
          <w:p w14:paraId="46A6DB9A" w14:textId="77777777" w:rsidR="000062A7" w:rsidRPr="00EB02C0" w:rsidRDefault="000062A7" w:rsidP="00DA6E60">
            <w:pPr>
              <w:pStyle w:val="MainText"/>
              <w:spacing w:after="120" w:line="240" w:lineRule="auto"/>
              <w:jc w:val="both"/>
              <w:rPr>
                <w:rFonts w:ascii="Arial" w:hAnsi="Arial" w:cs="Arial"/>
                <w:b/>
                <w:szCs w:val="22"/>
              </w:rPr>
            </w:pPr>
            <w:r w:rsidRPr="00EB02C0">
              <w:rPr>
                <w:rFonts w:ascii="Arial" w:hAnsi="Arial" w:cs="Arial"/>
                <w:b/>
                <w:szCs w:val="22"/>
              </w:rPr>
              <w:t>Position:</w:t>
            </w:r>
          </w:p>
        </w:tc>
        <w:tc>
          <w:tcPr>
            <w:tcW w:w="5384" w:type="dxa"/>
          </w:tcPr>
          <w:p w14:paraId="0A436F9A" w14:textId="77777777" w:rsidR="000062A7" w:rsidRPr="00EB02C0" w:rsidRDefault="000062A7" w:rsidP="00C6254D">
            <w:pPr>
              <w:pStyle w:val="MainText"/>
              <w:spacing w:after="120" w:line="240" w:lineRule="auto"/>
              <w:jc w:val="both"/>
              <w:rPr>
                <w:rFonts w:ascii="Arial" w:hAnsi="Arial" w:cs="Arial"/>
                <w:szCs w:val="22"/>
              </w:rPr>
            </w:pPr>
            <w:r w:rsidRPr="00EB02C0">
              <w:rPr>
                <w:rFonts w:ascii="Arial" w:hAnsi="Arial" w:cs="Arial"/>
                <w:szCs w:val="22"/>
              </w:rPr>
              <w:t xml:space="preserve">Principal </w:t>
            </w:r>
            <w:r w:rsidR="00C6254D" w:rsidRPr="00EB02C0">
              <w:rPr>
                <w:rFonts w:ascii="Arial" w:hAnsi="Arial" w:cs="Arial"/>
                <w:szCs w:val="22"/>
              </w:rPr>
              <w:t>Adviser (Employment &amp; Negotiations)</w:t>
            </w:r>
          </w:p>
        </w:tc>
        <w:tc>
          <w:tcPr>
            <w:tcW w:w="3456" w:type="dxa"/>
          </w:tcPr>
          <w:p w14:paraId="581D1374" w14:textId="77777777" w:rsidR="000062A7" w:rsidRPr="008E647D" w:rsidRDefault="000062A7" w:rsidP="00DA6E60">
            <w:pPr>
              <w:pStyle w:val="MainText"/>
              <w:spacing w:after="120" w:line="240" w:lineRule="auto"/>
              <w:jc w:val="both"/>
              <w:rPr>
                <w:rFonts w:ascii="Arial" w:hAnsi="Arial" w:cs="Arial"/>
                <w:sz w:val="23"/>
                <w:szCs w:val="23"/>
              </w:rPr>
            </w:pPr>
          </w:p>
        </w:tc>
      </w:tr>
      <w:tr w:rsidR="000062A7" w:rsidRPr="008E647D" w14:paraId="63F66CD7" w14:textId="77777777" w:rsidTr="00C6254D">
        <w:trPr>
          <w:trHeight w:val="410"/>
        </w:trPr>
        <w:tc>
          <w:tcPr>
            <w:tcW w:w="2271" w:type="dxa"/>
          </w:tcPr>
          <w:p w14:paraId="442F8FD7" w14:textId="77777777" w:rsidR="000062A7" w:rsidRPr="00EB02C0" w:rsidRDefault="000062A7" w:rsidP="00DA6E60">
            <w:pPr>
              <w:pStyle w:val="MainText"/>
              <w:spacing w:after="120" w:line="240" w:lineRule="auto"/>
              <w:jc w:val="both"/>
              <w:rPr>
                <w:rFonts w:ascii="Arial" w:hAnsi="Arial" w:cs="Arial"/>
                <w:b/>
                <w:szCs w:val="22"/>
              </w:rPr>
            </w:pPr>
            <w:r w:rsidRPr="00EB02C0">
              <w:rPr>
                <w:rFonts w:ascii="Arial" w:hAnsi="Arial" w:cs="Arial"/>
                <w:b/>
                <w:szCs w:val="22"/>
              </w:rPr>
              <w:t>Phone no:</w:t>
            </w:r>
          </w:p>
        </w:tc>
        <w:tc>
          <w:tcPr>
            <w:tcW w:w="5384" w:type="dxa"/>
          </w:tcPr>
          <w:p w14:paraId="6FADFCDA" w14:textId="77777777" w:rsidR="000062A7" w:rsidRPr="00EB02C0" w:rsidRDefault="00BC5054" w:rsidP="00DA6E60">
            <w:pPr>
              <w:pStyle w:val="MainText"/>
              <w:spacing w:after="120" w:line="240" w:lineRule="auto"/>
              <w:jc w:val="both"/>
              <w:rPr>
                <w:rFonts w:ascii="Arial" w:hAnsi="Arial" w:cs="Arial"/>
                <w:szCs w:val="22"/>
              </w:rPr>
            </w:pPr>
            <w:r w:rsidRPr="00EB02C0">
              <w:rPr>
                <w:rFonts w:ascii="Arial" w:hAnsi="Arial" w:cs="Arial"/>
                <w:szCs w:val="22"/>
              </w:rPr>
              <w:t>020 7664</w:t>
            </w:r>
            <w:r w:rsidR="00C6254D" w:rsidRPr="00EB02C0">
              <w:rPr>
                <w:rFonts w:ascii="Arial" w:hAnsi="Arial" w:cs="Arial"/>
                <w:szCs w:val="22"/>
              </w:rPr>
              <w:t xml:space="preserve"> 6188</w:t>
            </w:r>
          </w:p>
        </w:tc>
        <w:tc>
          <w:tcPr>
            <w:tcW w:w="3456" w:type="dxa"/>
          </w:tcPr>
          <w:p w14:paraId="00CA178F" w14:textId="77777777" w:rsidR="000062A7" w:rsidRPr="008E647D" w:rsidRDefault="000062A7" w:rsidP="00DA6E60">
            <w:pPr>
              <w:pStyle w:val="MainText"/>
              <w:spacing w:after="120" w:line="240" w:lineRule="auto"/>
              <w:jc w:val="both"/>
              <w:rPr>
                <w:rFonts w:ascii="Arial" w:hAnsi="Arial" w:cs="Arial"/>
                <w:sz w:val="23"/>
                <w:szCs w:val="23"/>
              </w:rPr>
            </w:pPr>
          </w:p>
        </w:tc>
      </w:tr>
      <w:tr w:rsidR="000062A7" w:rsidRPr="008E647D" w14:paraId="6A2BCAF2" w14:textId="77777777" w:rsidTr="00C6254D">
        <w:trPr>
          <w:trHeight w:val="394"/>
        </w:trPr>
        <w:tc>
          <w:tcPr>
            <w:tcW w:w="2271" w:type="dxa"/>
          </w:tcPr>
          <w:p w14:paraId="7FBA4E2B" w14:textId="77777777" w:rsidR="000062A7" w:rsidRPr="00EB02C0" w:rsidRDefault="000062A7" w:rsidP="00DA6E60">
            <w:pPr>
              <w:pStyle w:val="MainText"/>
              <w:spacing w:after="120" w:line="240" w:lineRule="auto"/>
              <w:jc w:val="both"/>
              <w:rPr>
                <w:rFonts w:ascii="Arial" w:hAnsi="Arial" w:cs="Arial"/>
                <w:b/>
                <w:szCs w:val="22"/>
              </w:rPr>
            </w:pPr>
            <w:r w:rsidRPr="00EB02C0">
              <w:rPr>
                <w:rFonts w:ascii="Arial" w:hAnsi="Arial" w:cs="Arial"/>
                <w:b/>
                <w:szCs w:val="22"/>
              </w:rPr>
              <w:t>E-mail:</w:t>
            </w:r>
          </w:p>
        </w:tc>
        <w:tc>
          <w:tcPr>
            <w:tcW w:w="5384" w:type="dxa"/>
          </w:tcPr>
          <w:p w14:paraId="2955B9AA" w14:textId="77777777" w:rsidR="000062A7" w:rsidRPr="00EB02C0" w:rsidRDefault="00C6254D" w:rsidP="00DA6E60">
            <w:pPr>
              <w:pStyle w:val="MainText"/>
              <w:spacing w:after="120" w:line="240" w:lineRule="auto"/>
              <w:jc w:val="both"/>
              <w:rPr>
                <w:rFonts w:ascii="Arial" w:hAnsi="Arial" w:cs="Arial"/>
                <w:szCs w:val="22"/>
              </w:rPr>
            </w:pPr>
            <w:r w:rsidRPr="00EB02C0">
              <w:rPr>
                <w:rFonts w:ascii="Arial" w:hAnsi="Arial" w:cs="Arial"/>
                <w:szCs w:val="22"/>
              </w:rPr>
              <w:t>Simon.pannell</w:t>
            </w:r>
            <w:r w:rsidR="000062A7" w:rsidRPr="00EB02C0">
              <w:rPr>
                <w:rFonts w:ascii="Arial" w:hAnsi="Arial" w:cs="Arial"/>
                <w:szCs w:val="22"/>
              </w:rPr>
              <w:t>@local.gov.uk</w:t>
            </w:r>
          </w:p>
        </w:tc>
        <w:tc>
          <w:tcPr>
            <w:tcW w:w="3456" w:type="dxa"/>
          </w:tcPr>
          <w:p w14:paraId="58C073EA" w14:textId="77777777" w:rsidR="000062A7" w:rsidRPr="008E647D" w:rsidRDefault="000062A7" w:rsidP="00DA6E60">
            <w:pPr>
              <w:pStyle w:val="MainText"/>
              <w:spacing w:after="120" w:line="240" w:lineRule="auto"/>
              <w:jc w:val="both"/>
              <w:rPr>
                <w:rFonts w:ascii="Arial" w:hAnsi="Arial" w:cs="Arial"/>
                <w:sz w:val="23"/>
                <w:szCs w:val="23"/>
              </w:rPr>
            </w:pPr>
          </w:p>
        </w:tc>
      </w:tr>
      <w:tr w:rsidR="00465802" w:rsidRPr="008E647D" w14:paraId="0EA8A47A" w14:textId="77777777" w:rsidTr="00C6254D">
        <w:trPr>
          <w:trHeight w:val="410"/>
        </w:trPr>
        <w:tc>
          <w:tcPr>
            <w:tcW w:w="2271" w:type="dxa"/>
          </w:tcPr>
          <w:p w14:paraId="2D15982E" w14:textId="77777777" w:rsidR="00465802" w:rsidRPr="008E647D" w:rsidRDefault="00465802" w:rsidP="00465802">
            <w:pPr>
              <w:pStyle w:val="MainText"/>
              <w:spacing w:after="120" w:line="240" w:lineRule="auto"/>
              <w:jc w:val="both"/>
              <w:rPr>
                <w:rFonts w:ascii="Arial" w:hAnsi="Arial" w:cs="Arial"/>
                <w:b/>
                <w:sz w:val="23"/>
                <w:szCs w:val="23"/>
              </w:rPr>
            </w:pPr>
          </w:p>
        </w:tc>
        <w:tc>
          <w:tcPr>
            <w:tcW w:w="5384" w:type="dxa"/>
          </w:tcPr>
          <w:p w14:paraId="307BF6A0" w14:textId="77777777" w:rsidR="00465802" w:rsidRPr="008E647D" w:rsidRDefault="00465802" w:rsidP="00465802">
            <w:pPr>
              <w:pStyle w:val="MainText"/>
              <w:tabs>
                <w:tab w:val="left" w:pos="4578"/>
              </w:tabs>
              <w:spacing w:after="120" w:line="240" w:lineRule="auto"/>
              <w:jc w:val="both"/>
              <w:rPr>
                <w:rFonts w:ascii="Arial" w:hAnsi="Arial" w:cs="Arial"/>
                <w:sz w:val="23"/>
                <w:szCs w:val="23"/>
              </w:rPr>
            </w:pPr>
          </w:p>
        </w:tc>
        <w:tc>
          <w:tcPr>
            <w:tcW w:w="3456" w:type="dxa"/>
          </w:tcPr>
          <w:p w14:paraId="1EB130C4" w14:textId="77777777" w:rsidR="00465802" w:rsidRDefault="00465802" w:rsidP="00465802">
            <w:pPr>
              <w:pStyle w:val="MainText"/>
              <w:tabs>
                <w:tab w:val="left" w:pos="4578"/>
              </w:tabs>
              <w:spacing w:after="120" w:line="240" w:lineRule="auto"/>
              <w:jc w:val="both"/>
              <w:rPr>
                <w:rFonts w:ascii="Arial" w:hAnsi="Arial" w:cs="Arial"/>
                <w:sz w:val="23"/>
                <w:szCs w:val="23"/>
              </w:rPr>
            </w:pPr>
          </w:p>
        </w:tc>
      </w:tr>
      <w:tr w:rsidR="00465802" w:rsidRPr="008E647D" w14:paraId="0E966C3F" w14:textId="77777777" w:rsidTr="00C6254D">
        <w:trPr>
          <w:trHeight w:val="394"/>
        </w:trPr>
        <w:tc>
          <w:tcPr>
            <w:tcW w:w="2271" w:type="dxa"/>
          </w:tcPr>
          <w:p w14:paraId="76BA848E" w14:textId="77777777" w:rsidR="00465802" w:rsidRPr="008E647D" w:rsidRDefault="00465802" w:rsidP="00DA6E60">
            <w:pPr>
              <w:pStyle w:val="MainText"/>
              <w:spacing w:after="120" w:line="240" w:lineRule="auto"/>
              <w:jc w:val="both"/>
              <w:rPr>
                <w:rFonts w:ascii="Arial" w:hAnsi="Arial" w:cs="Arial"/>
                <w:b/>
                <w:sz w:val="23"/>
                <w:szCs w:val="23"/>
              </w:rPr>
            </w:pPr>
          </w:p>
        </w:tc>
        <w:tc>
          <w:tcPr>
            <w:tcW w:w="5384" w:type="dxa"/>
          </w:tcPr>
          <w:p w14:paraId="6C7C2A2D"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726B0472" w14:textId="77777777" w:rsidR="00465802" w:rsidRDefault="00465802" w:rsidP="00DA6E60">
            <w:pPr>
              <w:pStyle w:val="MainText"/>
              <w:spacing w:after="120" w:line="240" w:lineRule="auto"/>
              <w:jc w:val="both"/>
              <w:rPr>
                <w:rFonts w:ascii="Arial" w:hAnsi="Arial" w:cs="Arial"/>
                <w:sz w:val="23"/>
                <w:szCs w:val="23"/>
              </w:rPr>
            </w:pPr>
          </w:p>
        </w:tc>
      </w:tr>
      <w:tr w:rsidR="00465802" w:rsidRPr="008E647D" w14:paraId="4A5BC23F" w14:textId="77777777" w:rsidTr="00C6254D">
        <w:trPr>
          <w:trHeight w:val="394"/>
        </w:trPr>
        <w:tc>
          <w:tcPr>
            <w:tcW w:w="2271" w:type="dxa"/>
          </w:tcPr>
          <w:p w14:paraId="3BC376D7" w14:textId="77777777" w:rsidR="00465802" w:rsidRPr="008E647D" w:rsidRDefault="00465802" w:rsidP="00DA6E60">
            <w:pPr>
              <w:pStyle w:val="MainText"/>
              <w:spacing w:after="120" w:line="240" w:lineRule="auto"/>
              <w:jc w:val="both"/>
              <w:rPr>
                <w:rFonts w:ascii="Arial" w:hAnsi="Arial" w:cs="Arial"/>
                <w:b/>
                <w:sz w:val="23"/>
                <w:szCs w:val="23"/>
              </w:rPr>
            </w:pPr>
          </w:p>
        </w:tc>
        <w:tc>
          <w:tcPr>
            <w:tcW w:w="5384" w:type="dxa"/>
          </w:tcPr>
          <w:p w14:paraId="54B2FAA9"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7146F617" w14:textId="77777777" w:rsidR="00465802" w:rsidRDefault="00465802" w:rsidP="00DA6E60">
            <w:pPr>
              <w:pStyle w:val="MainText"/>
              <w:spacing w:after="120" w:line="240" w:lineRule="auto"/>
              <w:jc w:val="both"/>
              <w:rPr>
                <w:rFonts w:ascii="Arial" w:hAnsi="Arial" w:cs="Arial"/>
                <w:sz w:val="23"/>
                <w:szCs w:val="23"/>
              </w:rPr>
            </w:pPr>
          </w:p>
        </w:tc>
      </w:tr>
    </w:tbl>
    <w:p w14:paraId="2D6B2243" w14:textId="20C67567" w:rsidR="00956074" w:rsidRPr="00EB02C0" w:rsidRDefault="002D4258" w:rsidP="00EB02C0">
      <w:pPr>
        <w:pStyle w:val="ListParagraph"/>
        <w:ind w:left="0"/>
        <w:rPr>
          <w:rFonts w:ascii="Arial" w:hAnsi="Arial" w:cs="Arial"/>
          <w:b/>
          <w:sz w:val="28"/>
          <w:szCs w:val="28"/>
        </w:rPr>
      </w:pPr>
      <w:r>
        <w:rPr>
          <w:rFonts w:ascii="Arial" w:hAnsi="Arial" w:cs="Arial"/>
          <w:b/>
          <w:sz w:val="28"/>
          <w:szCs w:val="28"/>
        </w:rPr>
        <w:lastRenderedPageBreak/>
        <w:t xml:space="preserve">NJC Reform: </w:t>
      </w:r>
      <w:r w:rsidR="0054069B">
        <w:rPr>
          <w:rFonts w:ascii="Arial" w:hAnsi="Arial" w:cs="Arial"/>
          <w:b/>
          <w:sz w:val="28"/>
          <w:szCs w:val="28"/>
        </w:rPr>
        <w:t>T</w:t>
      </w:r>
      <w:r w:rsidR="00EB02C0" w:rsidRPr="00EB02C0">
        <w:rPr>
          <w:rFonts w:ascii="Arial" w:hAnsi="Arial" w:cs="Arial"/>
          <w:b/>
          <w:sz w:val="28"/>
          <w:szCs w:val="28"/>
        </w:rPr>
        <w:t>he Thomas Re</w:t>
      </w:r>
      <w:r w:rsidR="00EB02C0">
        <w:rPr>
          <w:rFonts w:ascii="Arial" w:hAnsi="Arial" w:cs="Arial"/>
          <w:b/>
          <w:sz w:val="28"/>
          <w:szCs w:val="28"/>
        </w:rPr>
        <w:t>view</w:t>
      </w:r>
      <w:r w:rsidR="00EB02C0" w:rsidRPr="00EB02C0">
        <w:rPr>
          <w:rFonts w:ascii="Arial" w:hAnsi="Arial" w:cs="Arial"/>
          <w:b/>
          <w:sz w:val="28"/>
          <w:szCs w:val="28"/>
        </w:rPr>
        <w:t xml:space="preserve"> – potential approaches to a review of terms and conditions</w:t>
      </w:r>
    </w:p>
    <w:p w14:paraId="3F5E844B" w14:textId="77777777" w:rsidR="00EB02C0" w:rsidRDefault="00EB02C0" w:rsidP="003B6B91">
      <w:pPr>
        <w:pStyle w:val="ListParagraph"/>
        <w:ind w:left="567" w:hanging="567"/>
        <w:rPr>
          <w:rFonts w:ascii="Arial" w:hAnsi="Arial" w:cs="Arial"/>
          <w:b/>
        </w:rPr>
      </w:pPr>
    </w:p>
    <w:p w14:paraId="74407D27" w14:textId="77777777" w:rsidR="00EB02C0" w:rsidRDefault="00EB02C0" w:rsidP="003B6B91">
      <w:pPr>
        <w:pStyle w:val="ListParagraph"/>
        <w:ind w:left="567" w:hanging="567"/>
        <w:rPr>
          <w:rFonts w:ascii="Arial" w:hAnsi="Arial" w:cs="Arial"/>
          <w:b/>
        </w:rPr>
      </w:pPr>
    </w:p>
    <w:p w14:paraId="76A265D2" w14:textId="7F9BB301" w:rsidR="00753559" w:rsidRPr="00EB02C0" w:rsidRDefault="00EB02C0" w:rsidP="00EB02C0">
      <w:pPr>
        <w:tabs>
          <w:tab w:val="left" w:pos="8520"/>
        </w:tabs>
        <w:spacing w:after="200" w:line="276" w:lineRule="auto"/>
        <w:jc w:val="both"/>
        <w:rPr>
          <w:rFonts w:ascii="Arial" w:hAnsi="Arial" w:cs="Arial"/>
          <w:b/>
        </w:rPr>
      </w:pPr>
      <w:r>
        <w:rPr>
          <w:rFonts w:ascii="Arial" w:hAnsi="Arial" w:cs="Arial"/>
          <w:b/>
        </w:rPr>
        <w:t>Background</w:t>
      </w:r>
    </w:p>
    <w:p w14:paraId="4F2922F9" w14:textId="28E1141A" w:rsidR="00753559" w:rsidRPr="00EB02C0" w:rsidRDefault="00EB02C0" w:rsidP="00F90F24">
      <w:pPr>
        <w:numPr>
          <w:ilvl w:val="0"/>
          <w:numId w:val="1"/>
        </w:numPr>
        <w:ind w:left="567" w:hanging="567"/>
        <w:rPr>
          <w:rFonts w:ascii="Arial" w:hAnsi="Arial" w:cs="Arial"/>
        </w:rPr>
      </w:pPr>
      <w:r>
        <w:rPr>
          <w:rFonts w:ascii="Arial" w:hAnsi="Arial" w:cs="Arial"/>
        </w:rPr>
        <w:t xml:space="preserve">The </w:t>
      </w:r>
      <w:r w:rsidR="00753559" w:rsidRPr="00EB02C0">
        <w:rPr>
          <w:rFonts w:ascii="Arial" w:hAnsi="Arial" w:cs="Arial"/>
        </w:rPr>
        <w:t>D</w:t>
      </w:r>
      <w:r>
        <w:rPr>
          <w:rFonts w:ascii="Arial" w:hAnsi="Arial" w:cs="Arial"/>
        </w:rPr>
        <w:t xml:space="preserve">epartment for </w:t>
      </w:r>
      <w:r w:rsidR="00753559" w:rsidRPr="00EB02C0">
        <w:rPr>
          <w:rFonts w:ascii="Arial" w:hAnsi="Arial" w:cs="Arial"/>
        </w:rPr>
        <w:t>C</w:t>
      </w:r>
      <w:r>
        <w:rPr>
          <w:rFonts w:ascii="Arial" w:hAnsi="Arial" w:cs="Arial"/>
        </w:rPr>
        <w:t xml:space="preserve">ommunities and </w:t>
      </w:r>
      <w:r w:rsidR="00753559" w:rsidRPr="00EB02C0">
        <w:rPr>
          <w:rFonts w:ascii="Arial" w:hAnsi="Arial" w:cs="Arial"/>
        </w:rPr>
        <w:t>L</w:t>
      </w:r>
      <w:r>
        <w:rPr>
          <w:rFonts w:ascii="Arial" w:hAnsi="Arial" w:cs="Arial"/>
        </w:rPr>
        <w:t xml:space="preserve">ocal </w:t>
      </w:r>
      <w:r w:rsidR="00753559" w:rsidRPr="00EB02C0">
        <w:rPr>
          <w:rFonts w:ascii="Arial" w:hAnsi="Arial" w:cs="Arial"/>
        </w:rPr>
        <w:t>G</w:t>
      </w:r>
      <w:r>
        <w:rPr>
          <w:rFonts w:ascii="Arial" w:hAnsi="Arial" w:cs="Arial"/>
        </w:rPr>
        <w:t>overnment (DCLG)</w:t>
      </w:r>
      <w:r w:rsidR="00753559" w:rsidRPr="00EB02C0">
        <w:rPr>
          <w:rFonts w:ascii="Arial" w:hAnsi="Arial" w:cs="Arial"/>
        </w:rPr>
        <w:t xml:space="preserve"> commissioned Adrian Thomas in the summer of 2014, at least partially in response to views expressed by Sir Ken Knight in his earlier ‘</w:t>
      </w:r>
      <w:r w:rsidR="00753559" w:rsidRPr="00EB02C0">
        <w:rPr>
          <w:rFonts w:ascii="Arial" w:hAnsi="Arial" w:cs="Arial"/>
          <w:i/>
        </w:rPr>
        <w:t>Facing the Future’</w:t>
      </w:r>
      <w:r w:rsidR="00753559" w:rsidRPr="00EB02C0">
        <w:rPr>
          <w:rFonts w:ascii="Arial" w:hAnsi="Arial" w:cs="Arial"/>
        </w:rPr>
        <w:t xml:space="preserve"> Review. He had highlighted a number of areas in the fire service which he felt could be reformed, arguing that the conditions of service of firefighters could be an actual or perceived barrier to change although he also recognised that there could be political or management self-limitation at local level</w:t>
      </w:r>
      <w:r w:rsidR="00BC5054" w:rsidRPr="00EB02C0">
        <w:rPr>
          <w:rFonts w:ascii="Arial" w:hAnsi="Arial" w:cs="Arial"/>
        </w:rPr>
        <w:t>.</w:t>
      </w:r>
    </w:p>
    <w:p w14:paraId="782F9AC5" w14:textId="77777777" w:rsidR="00753559" w:rsidRPr="00EB02C0" w:rsidRDefault="00753559" w:rsidP="00587C01">
      <w:pPr>
        <w:tabs>
          <w:tab w:val="left" w:pos="426"/>
        </w:tabs>
        <w:ind w:left="426" w:hanging="426"/>
        <w:rPr>
          <w:rFonts w:ascii="Arial" w:hAnsi="Arial" w:cs="Arial"/>
        </w:rPr>
      </w:pPr>
    </w:p>
    <w:p w14:paraId="5551827C" w14:textId="7892BFFD" w:rsidR="00753559" w:rsidRPr="00EB02C0" w:rsidRDefault="00BC5054" w:rsidP="00F90F24">
      <w:pPr>
        <w:numPr>
          <w:ilvl w:val="0"/>
          <w:numId w:val="1"/>
        </w:numPr>
        <w:ind w:left="567" w:hanging="567"/>
        <w:rPr>
          <w:rFonts w:ascii="Arial" w:hAnsi="Arial" w:cs="Arial"/>
        </w:rPr>
      </w:pPr>
      <w:r w:rsidRPr="00EB02C0">
        <w:rPr>
          <w:rFonts w:ascii="Arial" w:hAnsi="Arial" w:cs="Arial"/>
        </w:rPr>
        <w:t xml:space="preserve">The Thomas review was published in November 2016. </w:t>
      </w:r>
      <w:r w:rsidR="00753559" w:rsidRPr="00EB02C0">
        <w:rPr>
          <w:rFonts w:ascii="Arial" w:hAnsi="Arial" w:cs="Arial"/>
        </w:rPr>
        <w:t>A report was provided to FSMC in November that looked at the whole review and it was agreed that a further report would be produced to look at the specific issue of conditions of service which was one key them of the review (the others being: the working environment; industrial relations, retained duty system; and management of the fire and rescue service)</w:t>
      </w:r>
      <w:r w:rsidR="002D4258">
        <w:rPr>
          <w:rFonts w:ascii="Arial" w:hAnsi="Arial" w:cs="Arial"/>
        </w:rPr>
        <w:t>.</w:t>
      </w:r>
    </w:p>
    <w:p w14:paraId="33079FE5" w14:textId="77777777" w:rsidR="00753559" w:rsidRPr="00EB02C0" w:rsidRDefault="00753559" w:rsidP="00587C01">
      <w:pPr>
        <w:ind w:left="720"/>
        <w:rPr>
          <w:rFonts w:ascii="Arial" w:hAnsi="Arial" w:cs="Arial"/>
        </w:rPr>
      </w:pPr>
    </w:p>
    <w:p w14:paraId="468DEDA8" w14:textId="1EFCAEB5" w:rsidR="00753559" w:rsidRPr="00EB02C0" w:rsidRDefault="00753559" w:rsidP="00F90F24">
      <w:pPr>
        <w:numPr>
          <w:ilvl w:val="0"/>
          <w:numId w:val="1"/>
        </w:numPr>
        <w:ind w:left="567" w:hanging="567"/>
        <w:rPr>
          <w:rFonts w:ascii="Arial" w:hAnsi="Arial" w:cs="Arial"/>
        </w:rPr>
      </w:pPr>
      <w:r w:rsidRPr="00EB02C0">
        <w:rPr>
          <w:rFonts w:ascii="Arial" w:hAnsi="Arial" w:cs="Arial"/>
        </w:rPr>
        <w:t xml:space="preserve">The full review can be found </w:t>
      </w:r>
      <w:hyperlink r:id="rId11" w:history="1">
        <w:r w:rsidR="00587C01">
          <w:rPr>
            <w:rFonts w:ascii="Arial" w:hAnsi="Arial" w:cs="Arial"/>
            <w:color w:val="0000FF"/>
            <w:u w:val="single"/>
          </w:rPr>
          <w:t>here</w:t>
        </w:r>
      </w:hyperlink>
      <w:r w:rsidRPr="00EB02C0">
        <w:rPr>
          <w:rFonts w:ascii="Arial" w:hAnsi="Arial" w:cs="Arial"/>
        </w:rPr>
        <w:t>. Priorities and recommendations relating to the areas covered in this report are attached as an appendix to this report, although this report does not seek to address them all individually.</w:t>
      </w:r>
    </w:p>
    <w:p w14:paraId="4DE31B39" w14:textId="77777777" w:rsidR="00753559" w:rsidRPr="00EB02C0" w:rsidRDefault="00753559" w:rsidP="00753559">
      <w:pPr>
        <w:ind w:left="720"/>
        <w:rPr>
          <w:rFonts w:ascii="Arial" w:hAnsi="Arial" w:cs="Arial"/>
        </w:rPr>
      </w:pPr>
    </w:p>
    <w:p w14:paraId="1C9847B4" w14:textId="77777777" w:rsidR="00753559" w:rsidRPr="00EB02C0" w:rsidRDefault="00753559" w:rsidP="00753559">
      <w:pPr>
        <w:ind w:left="567" w:hanging="567"/>
        <w:jc w:val="both"/>
        <w:rPr>
          <w:rFonts w:ascii="Arial" w:hAnsi="Arial" w:cs="Arial"/>
          <w:b/>
        </w:rPr>
      </w:pPr>
      <w:r w:rsidRPr="00EB02C0">
        <w:rPr>
          <w:rFonts w:ascii="Arial" w:hAnsi="Arial" w:cs="Arial"/>
          <w:b/>
        </w:rPr>
        <w:t>Governance on terms and conditions and the scope of Adrian Thomas’s remit</w:t>
      </w:r>
    </w:p>
    <w:p w14:paraId="190390BF" w14:textId="77777777" w:rsidR="00753559" w:rsidRPr="00EB02C0" w:rsidRDefault="00753559" w:rsidP="00753559">
      <w:pPr>
        <w:ind w:left="567" w:hanging="567"/>
        <w:jc w:val="both"/>
        <w:rPr>
          <w:rFonts w:ascii="Arial" w:hAnsi="Arial" w:cs="Arial"/>
          <w:b/>
        </w:rPr>
      </w:pPr>
    </w:p>
    <w:p w14:paraId="38D4A663" w14:textId="77777777" w:rsidR="00753559" w:rsidRPr="00EB02C0" w:rsidRDefault="00753559" w:rsidP="00F90F24">
      <w:pPr>
        <w:numPr>
          <w:ilvl w:val="0"/>
          <w:numId w:val="1"/>
        </w:numPr>
        <w:ind w:left="567" w:hanging="567"/>
        <w:rPr>
          <w:rFonts w:ascii="Arial" w:hAnsi="Arial" w:cs="Arial"/>
        </w:rPr>
      </w:pPr>
      <w:r w:rsidRPr="00EB02C0">
        <w:rPr>
          <w:rFonts w:ascii="Arial" w:hAnsi="Arial" w:cs="Arial"/>
        </w:rPr>
        <w:t xml:space="preserve">Mr Thomas’s remit specifically covered England.  He acknowledged that the National Joint Council (NJC) </w:t>
      </w:r>
      <w:r w:rsidR="0025078A" w:rsidRPr="00EB02C0">
        <w:rPr>
          <w:rFonts w:ascii="Arial" w:hAnsi="Arial" w:cs="Arial"/>
        </w:rPr>
        <w:t xml:space="preserve">membership </w:t>
      </w:r>
      <w:r w:rsidRPr="00EB02C0">
        <w:rPr>
          <w:rFonts w:ascii="Arial" w:hAnsi="Arial" w:cs="Arial"/>
        </w:rPr>
        <w:t>covers the whole of the UK</w:t>
      </w:r>
      <w:r w:rsidR="0025078A" w:rsidRPr="00EB02C0">
        <w:rPr>
          <w:rFonts w:ascii="Arial" w:hAnsi="Arial" w:cs="Arial"/>
        </w:rPr>
        <w:t>.</w:t>
      </w:r>
      <w:r w:rsidRPr="00EB02C0">
        <w:rPr>
          <w:rFonts w:ascii="Arial" w:hAnsi="Arial" w:cs="Arial"/>
        </w:rPr>
        <w:t xml:space="preserve"> Recommendations on the NJC itself cannot be viewed in isolation from issues relating to conditions of service, as those are also UK-wide in application.</w:t>
      </w:r>
    </w:p>
    <w:p w14:paraId="50FFE3E1" w14:textId="77777777" w:rsidR="00753559" w:rsidRPr="00EB02C0" w:rsidRDefault="00753559" w:rsidP="00587C01">
      <w:pPr>
        <w:rPr>
          <w:rFonts w:ascii="Arial" w:hAnsi="Arial" w:cs="Arial"/>
        </w:rPr>
      </w:pPr>
    </w:p>
    <w:p w14:paraId="03D60642" w14:textId="5EC71AD6" w:rsidR="00753559" w:rsidRPr="00EB02C0" w:rsidRDefault="00753559" w:rsidP="00F90F24">
      <w:pPr>
        <w:numPr>
          <w:ilvl w:val="0"/>
          <w:numId w:val="1"/>
        </w:numPr>
        <w:ind w:left="567" w:hanging="567"/>
        <w:rPr>
          <w:rFonts w:ascii="Arial" w:hAnsi="Arial" w:cs="Arial"/>
        </w:rPr>
      </w:pPr>
      <w:r w:rsidRPr="00EB02C0">
        <w:rPr>
          <w:rFonts w:ascii="Arial" w:hAnsi="Arial" w:cs="Arial"/>
        </w:rPr>
        <w:t>The Employers’ Side of the NJC includes 10 LGA representatives</w:t>
      </w:r>
      <w:r w:rsidRPr="00EB02C0">
        <w:rPr>
          <w:rFonts w:ascii="Arial" w:hAnsi="Arial" w:cs="Arial"/>
          <w:vertAlign w:val="superscript"/>
        </w:rPr>
        <w:footnoteReference w:id="1"/>
      </w:r>
      <w:r w:rsidRPr="00EB02C0">
        <w:rPr>
          <w:rFonts w:ascii="Arial" w:hAnsi="Arial" w:cs="Arial"/>
        </w:rPr>
        <w:t>. It should be noted that the next meeting of the National Employers will be immediately prior to the NJC on 14 February. All members of the Employers’ Side are responsible for taking wider political soundings on significant issues that come up at the NJC</w:t>
      </w:r>
      <w:r w:rsidR="000F22A1" w:rsidRPr="00EB02C0">
        <w:rPr>
          <w:rFonts w:ascii="Arial" w:hAnsi="Arial" w:cs="Arial"/>
        </w:rPr>
        <w:t>, as referenced in the role profile</w:t>
      </w:r>
      <w:r w:rsidRPr="00EB02C0">
        <w:rPr>
          <w:rFonts w:ascii="Arial" w:hAnsi="Arial" w:cs="Arial"/>
        </w:rPr>
        <w:t xml:space="preserve">. There will need to be wider consideration of what consultation mechanisms would be appropriate for determining (and if necessary adjusting) an employers’ position on what potentially could be fundamental changes to the national conditions of service framework. As is the normal practice, seeking views through both FMSC and the Fire Commission </w:t>
      </w:r>
      <w:r w:rsidR="00CF22F9" w:rsidRPr="00EB02C0">
        <w:rPr>
          <w:rFonts w:ascii="Arial" w:hAnsi="Arial" w:cs="Arial"/>
        </w:rPr>
        <w:t>c</w:t>
      </w:r>
      <w:r w:rsidRPr="00EB02C0">
        <w:rPr>
          <w:rFonts w:ascii="Arial" w:hAnsi="Arial" w:cs="Arial"/>
        </w:rPr>
        <w:t>ould be part of the process and the overlap in Employers’ Side and FSMC memberships assists with this.</w:t>
      </w:r>
      <w:r w:rsidR="00CF22F9" w:rsidRPr="00EB02C0">
        <w:rPr>
          <w:rFonts w:ascii="Arial" w:hAnsi="Arial" w:cs="Arial"/>
        </w:rPr>
        <w:t xml:space="preserve"> </w:t>
      </w:r>
      <w:r w:rsidR="00033581" w:rsidRPr="00EB02C0">
        <w:rPr>
          <w:rFonts w:ascii="Arial" w:hAnsi="Arial" w:cs="Arial"/>
        </w:rPr>
        <w:t xml:space="preserve">Noting Adrian Thomas’ comments about some in the sector having </w:t>
      </w:r>
      <w:r w:rsidR="00033581" w:rsidRPr="00EB02C0">
        <w:rPr>
          <w:rFonts w:ascii="Arial" w:hAnsi="Arial" w:cs="Arial"/>
        </w:rPr>
        <w:lastRenderedPageBreak/>
        <w:t xml:space="preserve">concerns that their voices were not heard by the NJC, </w:t>
      </w:r>
      <w:r w:rsidR="00CF22F9" w:rsidRPr="00EB02C0">
        <w:rPr>
          <w:rFonts w:ascii="Arial" w:hAnsi="Arial" w:cs="Arial"/>
        </w:rPr>
        <w:t>a</w:t>
      </w:r>
      <w:r w:rsidR="0025078A" w:rsidRPr="00EB02C0">
        <w:rPr>
          <w:rFonts w:ascii="Arial" w:hAnsi="Arial" w:cs="Arial"/>
        </w:rPr>
        <w:t>n approach involving</w:t>
      </w:r>
      <w:r w:rsidR="00CF22F9" w:rsidRPr="00EB02C0">
        <w:rPr>
          <w:rFonts w:ascii="Arial" w:hAnsi="Arial" w:cs="Arial"/>
        </w:rPr>
        <w:t xml:space="preserve"> regional </w:t>
      </w:r>
      <w:r w:rsidR="0025078A" w:rsidRPr="00EB02C0">
        <w:rPr>
          <w:rFonts w:ascii="Arial" w:hAnsi="Arial" w:cs="Arial"/>
        </w:rPr>
        <w:t xml:space="preserve">meetings </w:t>
      </w:r>
      <w:r w:rsidR="00A459AF" w:rsidRPr="00EB02C0">
        <w:rPr>
          <w:rFonts w:ascii="Arial" w:hAnsi="Arial" w:cs="Arial"/>
        </w:rPr>
        <w:t xml:space="preserve">with FRAs </w:t>
      </w:r>
      <w:r w:rsidR="0025078A" w:rsidRPr="00EB02C0">
        <w:rPr>
          <w:rFonts w:ascii="Arial" w:hAnsi="Arial" w:cs="Arial"/>
        </w:rPr>
        <w:t>could be</w:t>
      </w:r>
      <w:r w:rsidR="00CF22F9" w:rsidRPr="00EB02C0">
        <w:rPr>
          <w:rFonts w:ascii="Arial" w:hAnsi="Arial" w:cs="Arial"/>
        </w:rPr>
        <w:t xml:space="preserve"> </w:t>
      </w:r>
      <w:r w:rsidR="00033581" w:rsidRPr="00EB02C0">
        <w:rPr>
          <w:rFonts w:ascii="Arial" w:hAnsi="Arial" w:cs="Arial"/>
        </w:rPr>
        <w:t>considered</w:t>
      </w:r>
      <w:r w:rsidR="00CF22F9" w:rsidRPr="00EB02C0">
        <w:rPr>
          <w:rFonts w:ascii="Arial" w:hAnsi="Arial" w:cs="Arial"/>
        </w:rPr>
        <w:t>.</w:t>
      </w:r>
    </w:p>
    <w:p w14:paraId="44BACB72" w14:textId="77777777" w:rsidR="00136C26" w:rsidRPr="00EB02C0" w:rsidRDefault="00136C26" w:rsidP="00136C26">
      <w:pPr>
        <w:pStyle w:val="ListParagraph"/>
        <w:rPr>
          <w:rFonts w:ascii="Arial" w:hAnsi="Arial" w:cs="Arial"/>
        </w:rPr>
      </w:pPr>
    </w:p>
    <w:p w14:paraId="6492D9AF" w14:textId="77777777" w:rsidR="007B4118" w:rsidRPr="007B4118" w:rsidRDefault="007B4118" w:rsidP="007B4118">
      <w:pPr>
        <w:numPr>
          <w:ilvl w:val="0"/>
          <w:numId w:val="1"/>
        </w:numPr>
        <w:ind w:left="567" w:hanging="567"/>
        <w:rPr>
          <w:rFonts w:ascii="Arial" w:hAnsi="Arial" w:cs="Arial"/>
        </w:rPr>
      </w:pPr>
      <w:r w:rsidRPr="007B4118">
        <w:rPr>
          <w:rFonts w:ascii="Arial" w:hAnsi="Arial" w:cs="Arial"/>
        </w:rPr>
        <w:t xml:space="preserve">Constitutionally, the Employers’ Side’s Advisory Forum is required to make recommendations on issues that come before the Employers’ Side of the NJC.  The Advisory Forum includes a mix of fourteen Chiefs, human resources, finance and legal professionals from a (UK-wide) range of different types of services. Ten of the fourteen were nominated by the LGA. It is suggested that if the FSMC wants to inform the position it takes on the approach to the review of terms and conditions, then the LGA-nominated representatives on the Advisory Forum should be asked to establish a task and finish group, meeting no-more than three times and reporting in time for the Fire Conference at the start of March. This task and finish group would be used to support the development of an LGA position in more detail, with three elected members from the LGA’s representatives on the Employers’ Side of the NJC participating in the task and finish group.  The position developed in the task and finish group would in turn inform the approach of LGA representatives on the Employers’ Side of the NJC and ultimately consideration by the full Employers’ Side.  The development of any formal Employers’ Side position would in any case constitutionally be informed by consideration by the full Advisory Forum. Use of largely the same advisers would ensure consistency of approach. </w:t>
      </w:r>
    </w:p>
    <w:p w14:paraId="246DC46C" w14:textId="77777777" w:rsidR="007B4118" w:rsidRDefault="007B4118" w:rsidP="007B4118">
      <w:pPr>
        <w:pStyle w:val="ListParagraph"/>
        <w:rPr>
          <w:rFonts w:ascii="Arial" w:hAnsi="Arial" w:cs="Arial"/>
        </w:rPr>
      </w:pPr>
    </w:p>
    <w:p w14:paraId="4E8AC716" w14:textId="77777777" w:rsidR="00753559" w:rsidRPr="00EB02C0" w:rsidRDefault="00753559" w:rsidP="00C104A6">
      <w:pPr>
        <w:jc w:val="both"/>
        <w:rPr>
          <w:rFonts w:ascii="Arial" w:hAnsi="Arial" w:cs="Arial"/>
          <w:b/>
        </w:rPr>
      </w:pPr>
      <w:r w:rsidRPr="00EB02C0">
        <w:rPr>
          <w:rFonts w:ascii="Arial" w:hAnsi="Arial" w:cs="Arial"/>
          <w:b/>
        </w:rPr>
        <w:t>Conditions of service and industrial relations issues raised by Thomas</w:t>
      </w:r>
    </w:p>
    <w:p w14:paraId="3D047BEC" w14:textId="77777777" w:rsidR="00753559" w:rsidRPr="00EB02C0" w:rsidRDefault="00753559" w:rsidP="00753559">
      <w:pPr>
        <w:ind w:left="567"/>
        <w:jc w:val="both"/>
        <w:rPr>
          <w:rFonts w:ascii="Arial" w:hAnsi="Arial" w:cs="Arial"/>
        </w:rPr>
      </w:pPr>
    </w:p>
    <w:p w14:paraId="7012D9E8" w14:textId="3F9BDF69" w:rsidR="00753559" w:rsidRPr="00EB02C0" w:rsidRDefault="00753559" w:rsidP="00F90F24">
      <w:pPr>
        <w:numPr>
          <w:ilvl w:val="0"/>
          <w:numId w:val="1"/>
        </w:numPr>
        <w:ind w:left="567" w:hanging="567"/>
        <w:rPr>
          <w:rFonts w:ascii="Arial" w:hAnsi="Arial" w:cs="Arial"/>
        </w:rPr>
      </w:pPr>
      <w:r w:rsidRPr="00EB02C0">
        <w:rPr>
          <w:rFonts w:ascii="Arial" w:hAnsi="Arial" w:cs="Arial"/>
        </w:rPr>
        <w:t>Many of the recommendations relate to either slimming down national conditions of service, or in the case of senior management abolishing national provisions</w:t>
      </w:r>
      <w:r w:rsidR="00BC5054" w:rsidRPr="00EB02C0">
        <w:rPr>
          <w:rFonts w:ascii="Arial" w:hAnsi="Arial" w:cs="Arial"/>
        </w:rPr>
        <w:t xml:space="preserve"> (the Gold Book)</w:t>
      </w:r>
      <w:r w:rsidRPr="00EB02C0">
        <w:rPr>
          <w:rFonts w:ascii="Arial" w:hAnsi="Arial" w:cs="Arial"/>
        </w:rPr>
        <w:t>.</w:t>
      </w:r>
      <w:r w:rsidR="00BC5054" w:rsidRPr="00EB02C0">
        <w:rPr>
          <w:rFonts w:ascii="Arial" w:hAnsi="Arial" w:cs="Arial"/>
        </w:rPr>
        <w:t xml:space="preserve"> </w:t>
      </w:r>
      <w:r w:rsidRPr="00EB02C0">
        <w:rPr>
          <w:rFonts w:ascii="Arial" w:hAnsi="Arial" w:cs="Arial"/>
        </w:rPr>
        <w:t xml:space="preserve"> It is not clear where he see</w:t>
      </w:r>
      <w:r w:rsidR="00587C01">
        <w:rPr>
          <w:rFonts w:ascii="Arial" w:hAnsi="Arial" w:cs="Arial"/>
        </w:rPr>
        <w:t>s</w:t>
      </w:r>
      <w:r w:rsidRPr="00EB02C0">
        <w:rPr>
          <w:rFonts w:ascii="Arial" w:hAnsi="Arial" w:cs="Arial"/>
        </w:rPr>
        <w:t xml:space="preserve"> the appropriate level for the determination of core contractual issues such as basic leave entitlement and occupational maternity and sick pay for the Grey Book workforce. For the purpose of this report it is assumed that they would be likely to remain part of core national provisions</w:t>
      </w:r>
      <w:r w:rsidR="00360D7A" w:rsidRPr="00EB02C0">
        <w:rPr>
          <w:rFonts w:ascii="Arial" w:hAnsi="Arial" w:cs="Arial"/>
        </w:rPr>
        <w:t xml:space="preserve"> as is the case with local government staff</w:t>
      </w:r>
      <w:r w:rsidRPr="00EB02C0">
        <w:rPr>
          <w:rFonts w:ascii="Arial" w:hAnsi="Arial" w:cs="Arial"/>
        </w:rPr>
        <w:t>.</w:t>
      </w:r>
    </w:p>
    <w:p w14:paraId="1E3E9CEF" w14:textId="77777777" w:rsidR="00753559" w:rsidRPr="00EB02C0" w:rsidRDefault="00753559" w:rsidP="00587C01">
      <w:pPr>
        <w:rPr>
          <w:rFonts w:ascii="Arial" w:hAnsi="Arial" w:cs="Arial"/>
        </w:rPr>
      </w:pPr>
    </w:p>
    <w:p w14:paraId="631735D8" w14:textId="77777777" w:rsidR="00753559" w:rsidRPr="00EB02C0" w:rsidRDefault="00753559" w:rsidP="00F90F24">
      <w:pPr>
        <w:numPr>
          <w:ilvl w:val="0"/>
          <w:numId w:val="1"/>
        </w:numPr>
        <w:ind w:left="567" w:hanging="567"/>
        <w:rPr>
          <w:rFonts w:ascii="Arial" w:hAnsi="Arial" w:cs="Arial"/>
        </w:rPr>
      </w:pPr>
      <w:r w:rsidRPr="00EB02C0">
        <w:rPr>
          <w:rFonts w:ascii="Arial" w:hAnsi="Arial" w:cs="Arial"/>
        </w:rPr>
        <w:t xml:space="preserve">The existing national conditions are collective agreements and can of course be varied by agreement of both sides. In the absence of such agreement then a decision by either side to ‘walk away’ from such agreements has no effect on key terms and conditions which are </w:t>
      </w:r>
      <w:r w:rsidR="00E2421A" w:rsidRPr="00EB02C0">
        <w:rPr>
          <w:rFonts w:ascii="Arial" w:hAnsi="Arial" w:cs="Arial"/>
        </w:rPr>
        <w:t xml:space="preserve">in any case </w:t>
      </w:r>
      <w:r w:rsidRPr="00EB02C0">
        <w:rPr>
          <w:rFonts w:ascii="Arial" w:hAnsi="Arial" w:cs="Arial"/>
        </w:rPr>
        <w:t xml:space="preserve">incorporated into </w:t>
      </w:r>
      <w:r w:rsidR="00BC5054" w:rsidRPr="00EB02C0">
        <w:rPr>
          <w:rFonts w:ascii="Arial" w:hAnsi="Arial" w:cs="Arial"/>
        </w:rPr>
        <w:t>an employee’s</w:t>
      </w:r>
      <w:r w:rsidRPr="00EB02C0">
        <w:rPr>
          <w:rFonts w:ascii="Arial" w:hAnsi="Arial" w:cs="Arial"/>
        </w:rPr>
        <w:t xml:space="preserve"> contract.  All such provisions would remain in place until they could be re-negotiated at local level. Ultimately an employer can seek to change terms without agreement, but this can have significant employee relations consequences.</w:t>
      </w:r>
    </w:p>
    <w:p w14:paraId="0C798214" w14:textId="77777777" w:rsidR="00753559" w:rsidRPr="00EB02C0" w:rsidRDefault="00753559" w:rsidP="00587C01">
      <w:pPr>
        <w:ind w:left="567"/>
        <w:rPr>
          <w:rFonts w:ascii="Arial" w:hAnsi="Arial" w:cs="Arial"/>
        </w:rPr>
      </w:pPr>
    </w:p>
    <w:p w14:paraId="2C7FEE3E" w14:textId="77777777" w:rsidR="00753559" w:rsidRPr="00EB02C0" w:rsidRDefault="00753559" w:rsidP="00F90F24">
      <w:pPr>
        <w:numPr>
          <w:ilvl w:val="0"/>
          <w:numId w:val="1"/>
        </w:numPr>
        <w:ind w:left="567" w:hanging="567"/>
        <w:rPr>
          <w:rFonts w:ascii="Arial" w:hAnsi="Arial" w:cs="Arial"/>
        </w:rPr>
      </w:pPr>
      <w:r w:rsidRPr="00EB02C0">
        <w:rPr>
          <w:rFonts w:ascii="Arial" w:hAnsi="Arial" w:cs="Arial"/>
        </w:rPr>
        <w:t>Thomas recommends that the NJC should still determine basic pay, albeit with a suggestion for greater local variation on total pay, possibly with the NJC ‘acting regionally’.  It is not clear how he envisages such an arrangement/structure working, or what the advantages are. For example, it could, mean clusters of services seeking to negotiate through regional joint bodies, possibly involving a core of NJC members, plus additional representation from within the cluster of services.</w:t>
      </w:r>
    </w:p>
    <w:p w14:paraId="42E3841C" w14:textId="77777777" w:rsidR="00753559" w:rsidRPr="00EB02C0" w:rsidRDefault="00753559" w:rsidP="00753559">
      <w:pPr>
        <w:ind w:left="567"/>
        <w:jc w:val="both"/>
        <w:rPr>
          <w:rFonts w:ascii="Arial" w:hAnsi="Arial" w:cs="Arial"/>
        </w:rPr>
      </w:pPr>
    </w:p>
    <w:p w14:paraId="2D4FF9DE" w14:textId="4E405707" w:rsidR="00753559" w:rsidRPr="00EB02C0" w:rsidRDefault="00753559" w:rsidP="00F90F24">
      <w:pPr>
        <w:numPr>
          <w:ilvl w:val="0"/>
          <w:numId w:val="1"/>
        </w:numPr>
        <w:ind w:left="567" w:hanging="567"/>
        <w:jc w:val="both"/>
        <w:rPr>
          <w:rFonts w:ascii="Arial" w:hAnsi="Arial" w:cs="Arial"/>
        </w:rPr>
      </w:pPr>
      <w:r w:rsidRPr="00EB02C0">
        <w:rPr>
          <w:rFonts w:ascii="Arial" w:hAnsi="Arial" w:cs="Arial"/>
        </w:rPr>
        <w:lastRenderedPageBreak/>
        <w:t>In the industrial relations section he also recommends the abolition of both the Technical Advisory Panel and Resolution Advisory Panel and going instead to A</w:t>
      </w:r>
      <w:r w:rsidR="00587C01">
        <w:rPr>
          <w:rFonts w:ascii="Arial" w:hAnsi="Arial" w:cs="Arial"/>
        </w:rPr>
        <w:t xml:space="preserve">dvisory, </w:t>
      </w:r>
      <w:r w:rsidR="00587C01" w:rsidRPr="00EB02C0">
        <w:rPr>
          <w:rFonts w:ascii="Arial" w:hAnsi="Arial" w:cs="Arial"/>
        </w:rPr>
        <w:t>C</w:t>
      </w:r>
      <w:r w:rsidR="00587C01">
        <w:rPr>
          <w:rFonts w:ascii="Arial" w:hAnsi="Arial" w:cs="Arial"/>
        </w:rPr>
        <w:t xml:space="preserve">onciliation and </w:t>
      </w:r>
      <w:r w:rsidRPr="00EB02C0">
        <w:rPr>
          <w:rFonts w:ascii="Arial" w:hAnsi="Arial" w:cs="Arial"/>
        </w:rPr>
        <w:t>A</w:t>
      </w:r>
      <w:r w:rsidR="00587C01">
        <w:rPr>
          <w:rFonts w:ascii="Arial" w:hAnsi="Arial" w:cs="Arial"/>
        </w:rPr>
        <w:t xml:space="preserve">rbitration </w:t>
      </w:r>
      <w:r w:rsidRPr="00EB02C0">
        <w:rPr>
          <w:rFonts w:ascii="Arial" w:hAnsi="Arial" w:cs="Arial"/>
        </w:rPr>
        <w:t>S</w:t>
      </w:r>
      <w:r w:rsidR="00587C01">
        <w:rPr>
          <w:rFonts w:ascii="Arial" w:hAnsi="Arial" w:cs="Arial"/>
        </w:rPr>
        <w:t>ervice (ACAS)</w:t>
      </w:r>
      <w:r w:rsidRPr="00EB02C0">
        <w:rPr>
          <w:rFonts w:ascii="Arial" w:hAnsi="Arial" w:cs="Arial"/>
        </w:rPr>
        <w:t xml:space="preserve"> when any external assistance is needed to resolve such local disputes. It is unclear what he perceives as the advantage.  </w:t>
      </w:r>
      <w:r w:rsidR="00E90277" w:rsidRPr="00EB02C0">
        <w:rPr>
          <w:rFonts w:ascii="Arial" w:hAnsi="Arial" w:cs="Arial"/>
        </w:rPr>
        <w:t xml:space="preserve">Reference to ACAS is an option available to FRAs already, but </w:t>
      </w:r>
      <w:r w:rsidR="00E2421A" w:rsidRPr="00EB02C0">
        <w:rPr>
          <w:rFonts w:ascii="Arial" w:hAnsi="Arial" w:cs="Arial"/>
        </w:rPr>
        <w:t xml:space="preserve">very </w:t>
      </w:r>
      <w:r w:rsidR="00E90277" w:rsidRPr="00EB02C0">
        <w:rPr>
          <w:rFonts w:ascii="Arial" w:hAnsi="Arial" w:cs="Arial"/>
        </w:rPr>
        <w:t xml:space="preserve">little used. </w:t>
      </w:r>
      <w:r w:rsidRPr="00EB02C0">
        <w:rPr>
          <w:rFonts w:ascii="Arial" w:hAnsi="Arial" w:cs="Arial"/>
        </w:rPr>
        <w:t>Both of these are nationally agreed procedur</w:t>
      </w:r>
      <w:r w:rsidR="00260069" w:rsidRPr="00EB02C0">
        <w:rPr>
          <w:rFonts w:ascii="Arial" w:hAnsi="Arial" w:cs="Arial"/>
        </w:rPr>
        <w:t>es</w:t>
      </w:r>
      <w:r w:rsidRPr="00EB02C0">
        <w:rPr>
          <w:rFonts w:ascii="Arial" w:hAnsi="Arial" w:cs="Arial"/>
        </w:rPr>
        <w:t xml:space="preserve"> which have no direct impact on the contract of individual employees.  Should a collective agreement not be possible on either abolishing (or amending) these processes, then the Employers’ Side could choose to indicate that it would no longer be bound by the agreements.  Before taking this step consideration would to be given to balancing the benefit of doing so with the potential negative impact on employee relations.</w:t>
      </w:r>
    </w:p>
    <w:p w14:paraId="70318F5D" w14:textId="77777777" w:rsidR="00753559" w:rsidRPr="00EB02C0" w:rsidRDefault="00753559" w:rsidP="00753559">
      <w:pPr>
        <w:ind w:left="567"/>
        <w:jc w:val="both"/>
        <w:rPr>
          <w:rFonts w:ascii="Arial" w:hAnsi="Arial" w:cs="Arial"/>
        </w:rPr>
      </w:pPr>
    </w:p>
    <w:p w14:paraId="3855DB32" w14:textId="77777777" w:rsidR="00753559" w:rsidRPr="00EB02C0" w:rsidRDefault="00753559" w:rsidP="00F90F24">
      <w:pPr>
        <w:numPr>
          <w:ilvl w:val="0"/>
          <w:numId w:val="1"/>
        </w:numPr>
        <w:ind w:left="567" w:hanging="567"/>
        <w:jc w:val="both"/>
        <w:rPr>
          <w:rFonts w:ascii="Arial" w:hAnsi="Arial" w:cs="Arial"/>
        </w:rPr>
      </w:pPr>
      <w:r w:rsidRPr="00EB02C0">
        <w:rPr>
          <w:rFonts w:ascii="Arial" w:hAnsi="Arial" w:cs="Arial"/>
        </w:rPr>
        <w:t xml:space="preserve">It is too early for the national employers to have determined a position on the detail of any potential reform to the national pay and conditions framework and that position will be informed by the views of individual services. </w:t>
      </w:r>
      <w:r w:rsidR="000B6E93" w:rsidRPr="00EB02C0">
        <w:rPr>
          <w:rFonts w:ascii="Arial" w:hAnsi="Arial" w:cs="Arial"/>
        </w:rPr>
        <w:t xml:space="preserve">It meets next month. </w:t>
      </w:r>
      <w:r w:rsidRPr="00EB02C0">
        <w:rPr>
          <w:rFonts w:ascii="Arial" w:hAnsi="Arial" w:cs="Arial"/>
        </w:rPr>
        <w:t xml:space="preserve">However it </w:t>
      </w:r>
      <w:r w:rsidR="00031BB8" w:rsidRPr="00EB02C0">
        <w:rPr>
          <w:rFonts w:ascii="Arial" w:hAnsi="Arial" w:cs="Arial"/>
        </w:rPr>
        <w:t>would</w:t>
      </w:r>
      <w:r w:rsidRPr="00EB02C0">
        <w:rPr>
          <w:rFonts w:ascii="Arial" w:hAnsi="Arial" w:cs="Arial"/>
        </w:rPr>
        <w:t xml:space="preserve"> be useful to examine what the structural options could look like</w:t>
      </w:r>
      <w:r w:rsidR="000B6E93" w:rsidRPr="00EB02C0">
        <w:rPr>
          <w:rFonts w:ascii="Arial" w:hAnsi="Arial" w:cs="Arial"/>
        </w:rPr>
        <w:t xml:space="preserve"> from an LGA perspective</w:t>
      </w:r>
      <w:r w:rsidRPr="00EB02C0">
        <w:rPr>
          <w:rFonts w:ascii="Arial" w:hAnsi="Arial" w:cs="Arial"/>
        </w:rPr>
        <w:t xml:space="preserve">.  The purpose of the illustrative examples below is merely to begin a debate about this and should not be read as a set view on the where specific terms and conditions should be set, or that there are </w:t>
      </w:r>
      <w:r w:rsidR="00031BB8" w:rsidRPr="00EB02C0">
        <w:rPr>
          <w:rFonts w:ascii="Arial" w:hAnsi="Arial" w:cs="Arial"/>
        </w:rPr>
        <w:t xml:space="preserve">no </w:t>
      </w:r>
      <w:r w:rsidRPr="00EB02C0">
        <w:rPr>
          <w:rFonts w:ascii="Arial" w:hAnsi="Arial" w:cs="Arial"/>
        </w:rPr>
        <w:t xml:space="preserve">other </w:t>
      </w:r>
      <w:r w:rsidR="00157A6F" w:rsidRPr="00EB02C0">
        <w:rPr>
          <w:rFonts w:ascii="Arial" w:hAnsi="Arial" w:cs="Arial"/>
        </w:rPr>
        <w:t>models</w:t>
      </w:r>
      <w:r w:rsidRPr="00EB02C0">
        <w:rPr>
          <w:rFonts w:ascii="Arial" w:hAnsi="Arial" w:cs="Arial"/>
        </w:rPr>
        <w:t xml:space="preserve"> that could be identified.</w:t>
      </w:r>
    </w:p>
    <w:p w14:paraId="50C6E31B" w14:textId="77777777" w:rsidR="00753559" w:rsidRPr="00EB02C0" w:rsidRDefault="00753559" w:rsidP="00753559">
      <w:pPr>
        <w:ind w:left="360"/>
        <w:jc w:val="both"/>
        <w:rPr>
          <w:rFonts w:ascii="Arial" w:hAnsi="Arial" w:cs="Arial"/>
        </w:rPr>
      </w:pPr>
    </w:p>
    <w:p w14:paraId="790369C2" w14:textId="77777777" w:rsidR="00753559" w:rsidRPr="00587C01" w:rsidRDefault="00753559" w:rsidP="00587C01">
      <w:pPr>
        <w:jc w:val="both"/>
        <w:rPr>
          <w:rFonts w:ascii="Arial" w:hAnsi="Arial" w:cs="Arial"/>
          <w:b/>
        </w:rPr>
      </w:pPr>
      <w:r w:rsidRPr="00587C01">
        <w:rPr>
          <w:rFonts w:ascii="Arial" w:hAnsi="Arial" w:cs="Arial"/>
          <w:b/>
        </w:rPr>
        <w:t>Model 1 – Broadly mirror the structure of the Green Book</w:t>
      </w:r>
    </w:p>
    <w:p w14:paraId="12FD2759" w14:textId="77777777" w:rsidR="00753559" w:rsidRPr="00EB02C0" w:rsidRDefault="00753559" w:rsidP="00753559">
      <w:pPr>
        <w:ind w:left="567"/>
        <w:jc w:val="both"/>
        <w:rPr>
          <w:rFonts w:ascii="Arial" w:hAnsi="Arial" w:cs="Arial"/>
        </w:rPr>
      </w:pPr>
    </w:p>
    <w:p w14:paraId="14DB3C27" w14:textId="77777777" w:rsidR="00753559" w:rsidRDefault="00753559" w:rsidP="00F90F24">
      <w:pPr>
        <w:numPr>
          <w:ilvl w:val="0"/>
          <w:numId w:val="1"/>
        </w:numPr>
        <w:ind w:left="567" w:hanging="567"/>
        <w:jc w:val="both"/>
        <w:rPr>
          <w:rFonts w:ascii="Arial" w:hAnsi="Arial" w:cs="Arial"/>
        </w:rPr>
      </w:pPr>
      <w:r w:rsidRPr="00EB02C0">
        <w:rPr>
          <w:rFonts w:ascii="Arial" w:hAnsi="Arial" w:cs="Arial"/>
        </w:rPr>
        <w:t>The Green Book covers Local Government Services staff in councils and in most cases non Grey/Gold Book employees in the fire service.  It was created in 1997 to reflect the national single status agreement. Its 4 sections are:</w:t>
      </w:r>
    </w:p>
    <w:p w14:paraId="03CE21A2" w14:textId="77777777" w:rsidR="00F90F24" w:rsidRPr="00EB02C0" w:rsidRDefault="00F90F24" w:rsidP="00F90F24">
      <w:pPr>
        <w:ind w:left="567"/>
        <w:jc w:val="both"/>
        <w:rPr>
          <w:rFonts w:ascii="Arial" w:hAnsi="Arial" w:cs="Arial"/>
        </w:rPr>
      </w:pPr>
    </w:p>
    <w:p w14:paraId="399F6E33" w14:textId="7F4ADEC0" w:rsidR="00753559" w:rsidRPr="00F90F24" w:rsidRDefault="00753559" w:rsidP="00F90F24">
      <w:pPr>
        <w:pStyle w:val="ListParagraph"/>
        <w:numPr>
          <w:ilvl w:val="1"/>
          <w:numId w:val="4"/>
        </w:numPr>
        <w:jc w:val="both"/>
        <w:rPr>
          <w:rFonts w:ascii="Arial" w:hAnsi="Arial" w:cs="Arial"/>
        </w:rPr>
      </w:pPr>
      <w:r w:rsidRPr="00F90F24">
        <w:rPr>
          <w:rFonts w:ascii="Arial" w:hAnsi="Arial" w:cs="Arial"/>
        </w:rPr>
        <w:t>Constitutional provisions</w:t>
      </w:r>
    </w:p>
    <w:p w14:paraId="34535FB0" w14:textId="5D35B93C" w:rsidR="00753559" w:rsidRPr="00F90F24" w:rsidRDefault="00753559" w:rsidP="00F90F24">
      <w:pPr>
        <w:pStyle w:val="ListParagraph"/>
        <w:numPr>
          <w:ilvl w:val="1"/>
          <w:numId w:val="4"/>
        </w:numPr>
        <w:jc w:val="both"/>
        <w:rPr>
          <w:rFonts w:ascii="Arial" w:hAnsi="Arial" w:cs="Arial"/>
        </w:rPr>
      </w:pPr>
      <w:r w:rsidRPr="00F90F24">
        <w:rPr>
          <w:rFonts w:ascii="Arial" w:hAnsi="Arial" w:cs="Arial"/>
        </w:rPr>
        <w:t>Core national conditions</w:t>
      </w:r>
    </w:p>
    <w:p w14:paraId="7D8AAF83" w14:textId="77777777" w:rsidR="00753559" w:rsidRPr="00EB02C0" w:rsidRDefault="00753559" w:rsidP="00F90F24">
      <w:pPr>
        <w:numPr>
          <w:ilvl w:val="1"/>
          <w:numId w:val="4"/>
        </w:numPr>
        <w:jc w:val="both"/>
        <w:rPr>
          <w:rFonts w:ascii="Arial" w:hAnsi="Arial" w:cs="Arial"/>
        </w:rPr>
      </w:pPr>
      <w:r w:rsidRPr="00EB02C0">
        <w:rPr>
          <w:rFonts w:ascii="Arial" w:hAnsi="Arial" w:cs="Arial"/>
        </w:rPr>
        <w:t>Other national conditions that can be varied by local agreement</w:t>
      </w:r>
    </w:p>
    <w:p w14:paraId="4C7C26DB" w14:textId="77777777" w:rsidR="00753559" w:rsidRPr="00EB02C0" w:rsidRDefault="00753559" w:rsidP="00F90F24">
      <w:pPr>
        <w:numPr>
          <w:ilvl w:val="1"/>
          <w:numId w:val="4"/>
        </w:numPr>
        <w:jc w:val="both"/>
        <w:rPr>
          <w:rFonts w:ascii="Arial" w:hAnsi="Arial" w:cs="Arial"/>
        </w:rPr>
      </w:pPr>
      <w:r w:rsidRPr="00EB02C0">
        <w:rPr>
          <w:rFonts w:ascii="Arial" w:hAnsi="Arial" w:cs="Arial"/>
        </w:rPr>
        <w:t>Joint advice</w:t>
      </w:r>
    </w:p>
    <w:p w14:paraId="51EB798C" w14:textId="77777777" w:rsidR="00753559" w:rsidRPr="00EB02C0" w:rsidRDefault="00753559" w:rsidP="00753559">
      <w:pPr>
        <w:ind w:left="567"/>
        <w:jc w:val="both"/>
        <w:rPr>
          <w:rFonts w:ascii="Arial" w:hAnsi="Arial" w:cs="Arial"/>
          <w:color w:val="FF0000"/>
        </w:rPr>
      </w:pPr>
    </w:p>
    <w:p w14:paraId="51A2CF78" w14:textId="0760E554" w:rsidR="00753559" w:rsidRPr="00EB02C0" w:rsidRDefault="00753559" w:rsidP="00F90F24">
      <w:pPr>
        <w:numPr>
          <w:ilvl w:val="0"/>
          <w:numId w:val="1"/>
        </w:numPr>
        <w:ind w:left="567" w:hanging="567"/>
        <w:jc w:val="both"/>
        <w:rPr>
          <w:rFonts w:ascii="Arial" w:hAnsi="Arial" w:cs="Arial"/>
        </w:rPr>
      </w:pPr>
      <w:r w:rsidRPr="00EB02C0">
        <w:rPr>
          <w:rFonts w:ascii="Arial" w:hAnsi="Arial" w:cs="Arial"/>
        </w:rPr>
        <w:t>For the pur</w:t>
      </w:r>
      <w:r w:rsidR="00F90F24">
        <w:rPr>
          <w:rFonts w:ascii="Arial" w:hAnsi="Arial" w:cs="Arial"/>
        </w:rPr>
        <w:t>poses of this report</w:t>
      </w:r>
      <w:r w:rsidRPr="00EB02C0">
        <w:rPr>
          <w:rFonts w:ascii="Arial" w:hAnsi="Arial" w:cs="Arial"/>
        </w:rPr>
        <w:t xml:space="preserve"> Parts 2 and 3 are most relevant. The core provisions (Part 2) relate to issues such as a pay spine, the hours in a standard working week, a sick pay scheme, a maternity scheme and (minimum) annual leave provisions. </w:t>
      </w:r>
    </w:p>
    <w:p w14:paraId="6DFDFFBD" w14:textId="77777777" w:rsidR="00753559" w:rsidRPr="00EB02C0" w:rsidRDefault="00753559" w:rsidP="00753559">
      <w:pPr>
        <w:ind w:left="567"/>
        <w:jc w:val="both"/>
        <w:rPr>
          <w:rFonts w:ascii="Arial" w:hAnsi="Arial" w:cs="Arial"/>
        </w:rPr>
      </w:pPr>
    </w:p>
    <w:p w14:paraId="4448EAFF" w14:textId="63ECED7A" w:rsidR="00753559" w:rsidRDefault="00753559" w:rsidP="00F90F24">
      <w:pPr>
        <w:numPr>
          <w:ilvl w:val="0"/>
          <w:numId w:val="1"/>
        </w:numPr>
        <w:ind w:left="567" w:hanging="567"/>
        <w:jc w:val="both"/>
        <w:rPr>
          <w:rFonts w:ascii="Arial" w:hAnsi="Arial" w:cs="Arial"/>
        </w:rPr>
      </w:pPr>
      <w:r w:rsidRPr="00EB02C0">
        <w:rPr>
          <w:rFonts w:ascii="Arial" w:hAnsi="Arial" w:cs="Arial"/>
        </w:rPr>
        <w:t>Under this model the type of issues that could be defined as core in a new Grey Book could (for illustrative purposes) include</w:t>
      </w:r>
      <w:r w:rsidR="00F90F24">
        <w:rPr>
          <w:rFonts w:ascii="Arial" w:hAnsi="Arial" w:cs="Arial"/>
        </w:rPr>
        <w:t>:</w:t>
      </w:r>
    </w:p>
    <w:p w14:paraId="2B4A7EBD" w14:textId="77777777" w:rsidR="00F90F24" w:rsidRPr="00EB02C0" w:rsidRDefault="00F90F24" w:rsidP="00F90F24">
      <w:pPr>
        <w:jc w:val="both"/>
        <w:rPr>
          <w:rFonts w:ascii="Arial" w:hAnsi="Arial" w:cs="Arial"/>
        </w:rPr>
      </w:pPr>
    </w:p>
    <w:p w14:paraId="3C6C23DC" w14:textId="4478BBE4" w:rsidR="00753559" w:rsidRPr="00F90F24" w:rsidRDefault="00753559" w:rsidP="00F90F24">
      <w:pPr>
        <w:pStyle w:val="ListParagraph"/>
        <w:numPr>
          <w:ilvl w:val="1"/>
          <w:numId w:val="5"/>
        </w:numPr>
        <w:jc w:val="both"/>
        <w:rPr>
          <w:rFonts w:ascii="Arial" w:hAnsi="Arial" w:cs="Arial"/>
        </w:rPr>
      </w:pPr>
      <w:r w:rsidRPr="00F90F24">
        <w:rPr>
          <w:rFonts w:ascii="Arial" w:hAnsi="Arial" w:cs="Arial"/>
        </w:rPr>
        <w:t xml:space="preserve">Basic pay for each role (including </w:t>
      </w:r>
      <w:r w:rsidR="001375FB" w:rsidRPr="00F90F24">
        <w:rPr>
          <w:rFonts w:ascii="Arial" w:hAnsi="Arial" w:cs="Arial"/>
        </w:rPr>
        <w:t xml:space="preserve">under the current pay structure </w:t>
      </w:r>
      <w:r w:rsidRPr="00F90F24">
        <w:rPr>
          <w:rFonts w:ascii="Arial" w:hAnsi="Arial" w:cs="Arial"/>
        </w:rPr>
        <w:t>rates for ‘development’ and ‘competent’)</w:t>
      </w:r>
    </w:p>
    <w:p w14:paraId="1BA885FE" w14:textId="63514B06" w:rsidR="00753559" w:rsidRPr="00F90F24" w:rsidRDefault="00753559" w:rsidP="00F90F24">
      <w:pPr>
        <w:pStyle w:val="ListParagraph"/>
        <w:numPr>
          <w:ilvl w:val="1"/>
          <w:numId w:val="5"/>
        </w:numPr>
        <w:jc w:val="both"/>
        <w:rPr>
          <w:rFonts w:ascii="Arial" w:hAnsi="Arial" w:cs="Arial"/>
        </w:rPr>
      </w:pPr>
      <w:r w:rsidRPr="00F90F24">
        <w:rPr>
          <w:rFonts w:ascii="Arial" w:hAnsi="Arial" w:cs="Arial"/>
        </w:rPr>
        <w:t>R</w:t>
      </w:r>
      <w:r w:rsidR="001375FB" w:rsidRPr="00F90F24">
        <w:rPr>
          <w:rFonts w:ascii="Arial" w:hAnsi="Arial" w:cs="Arial"/>
        </w:rPr>
        <w:t xml:space="preserve">etained </w:t>
      </w:r>
      <w:r w:rsidRPr="00F90F24">
        <w:rPr>
          <w:rFonts w:ascii="Arial" w:hAnsi="Arial" w:cs="Arial"/>
        </w:rPr>
        <w:t>D</w:t>
      </w:r>
      <w:r w:rsidR="001375FB" w:rsidRPr="00F90F24">
        <w:rPr>
          <w:rFonts w:ascii="Arial" w:hAnsi="Arial" w:cs="Arial"/>
        </w:rPr>
        <w:t xml:space="preserve">uty </w:t>
      </w:r>
      <w:r w:rsidRPr="00F90F24">
        <w:rPr>
          <w:rFonts w:ascii="Arial" w:hAnsi="Arial" w:cs="Arial"/>
        </w:rPr>
        <w:t>S</w:t>
      </w:r>
      <w:r w:rsidR="001375FB" w:rsidRPr="00F90F24">
        <w:rPr>
          <w:rFonts w:ascii="Arial" w:hAnsi="Arial" w:cs="Arial"/>
        </w:rPr>
        <w:t>ystem</w:t>
      </w:r>
      <w:r w:rsidRPr="00F90F24">
        <w:rPr>
          <w:rFonts w:ascii="Arial" w:hAnsi="Arial" w:cs="Arial"/>
        </w:rPr>
        <w:t xml:space="preserve"> retainer payments</w:t>
      </w:r>
    </w:p>
    <w:p w14:paraId="2B29174C" w14:textId="77777777" w:rsidR="00753559" w:rsidRPr="00EB02C0" w:rsidRDefault="00753559" w:rsidP="00F90F24">
      <w:pPr>
        <w:numPr>
          <w:ilvl w:val="1"/>
          <w:numId w:val="5"/>
        </w:numPr>
        <w:jc w:val="both"/>
        <w:rPr>
          <w:rFonts w:ascii="Arial" w:hAnsi="Arial" w:cs="Arial"/>
        </w:rPr>
      </w:pPr>
      <w:r w:rsidRPr="00EB02C0">
        <w:rPr>
          <w:rFonts w:ascii="Arial" w:hAnsi="Arial" w:cs="Arial"/>
        </w:rPr>
        <w:t>The standard number of hours in a working week</w:t>
      </w:r>
    </w:p>
    <w:p w14:paraId="626F9706" w14:textId="77777777" w:rsidR="00753559" w:rsidRPr="00EB02C0" w:rsidRDefault="00753559" w:rsidP="00F90F24">
      <w:pPr>
        <w:numPr>
          <w:ilvl w:val="1"/>
          <w:numId w:val="5"/>
        </w:numPr>
        <w:jc w:val="both"/>
        <w:rPr>
          <w:rFonts w:ascii="Arial" w:hAnsi="Arial" w:cs="Arial"/>
        </w:rPr>
      </w:pPr>
      <w:r w:rsidRPr="00EB02C0">
        <w:rPr>
          <w:rFonts w:ascii="Arial" w:hAnsi="Arial" w:cs="Arial"/>
        </w:rPr>
        <w:t>Sick pay</w:t>
      </w:r>
    </w:p>
    <w:p w14:paraId="6E01A7E7" w14:textId="77777777" w:rsidR="00753559" w:rsidRPr="00EB02C0" w:rsidRDefault="00753559" w:rsidP="00F90F24">
      <w:pPr>
        <w:numPr>
          <w:ilvl w:val="1"/>
          <w:numId w:val="5"/>
        </w:numPr>
        <w:jc w:val="both"/>
        <w:rPr>
          <w:rFonts w:ascii="Arial" w:hAnsi="Arial" w:cs="Arial"/>
        </w:rPr>
      </w:pPr>
      <w:r w:rsidRPr="00EB02C0">
        <w:rPr>
          <w:rFonts w:ascii="Arial" w:hAnsi="Arial" w:cs="Arial"/>
        </w:rPr>
        <w:t>Annual leave entitlement</w:t>
      </w:r>
    </w:p>
    <w:p w14:paraId="50934A3E" w14:textId="77777777" w:rsidR="00753559" w:rsidRPr="00EB02C0" w:rsidRDefault="00753559" w:rsidP="00F90F24">
      <w:pPr>
        <w:numPr>
          <w:ilvl w:val="1"/>
          <w:numId w:val="5"/>
        </w:numPr>
        <w:jc w:val="both"/>
        <w:rPr>
          <w:rFonts w:ascii="Arial" w:hAnsi="Arial" w:cs="Arial"/>
        </w:rPr>
      </w:pPr>
      <w:r w:rsidRPr="00EB02C0">
        <w:rPr>
          <w:rFonts w:ascii="Arial" w:hAnsi="Arial" w:cs="Arial"/>
        </w:rPr>
        <w:t>Maternity (plus other adoption, parental and maternity support provisions)</w:t>
      </w:r>
    </w:p>
    <w:p w14:paraId="3D941A25" w14:textId="77777777" w:rsidR="008B0786" w:rsidRPr="00EB02C0" w:rsidRDefault="008B0786" w:rsidP="00F90F24">
      <w:pPr>
        <w:numPr>
          <w:ilvl w:val="1"/>
          <w:numId w:val="5"/>
        </w:numPr>
        <w:jc w:val="both"/>
        <w:rPr>
          <w:rFonts w:ascii="Arial" w:hAnsi="Arial" w:cs="Arial"/>
        </w:rPr>
      </w:pPr>
      <w:r w:rsidRPr="00EB02C0">
        <w:rPr>
          <w:rFonts w:ascii="Arial" w:hAnsi="Arial" w:cs="Arial"/>
        </w:rPr>
        <w:t>Discipline</w:t>
      </w:r>
    </w:p>
    <w:p w14:paraId="75BBCD50" w14:textId="77777777" w:rsidR="00753559" w:rsidRPr="00EB02C0" w:rsidRDefault="00753559" w:rsidP="00F90F24">
      <w:pPr>
        <w:numPr>
          <w:ilvl w:val="1"/>
          <w:numId w:val="5"/>
        </w:numPr>
        <w:jc w:val="both"/>
        <w:rPr>
          <w:rFonts w:ascii="Arial" w:hAnsi="Arial" w:cs="Arial"/>
        </w:rPr>
      </w:pPr>
      <w:r w:rsidRPr="00EB02C0">
        <w:rPr>
          <w:rFonts w:ascii="Arial" w:hAnsi="Arial" w:cs="Arial"/>
        </w:rPr>
        <w:lastRenderedPageBreak/>
        <w:t>Car allowances</w:t>
      </w:r>
    </w:p>
    <w:p w14:paraId="40C06807" w14:textId="77777777" w:rsidR="00753559" w:rsidRPr="00EB02C0" w:rsidRDefault="00753559" w:rsidP="00753559">
      <w:pPr>
        <w:ind w:left="567"/>
        <w:jc w:val="both"/>
        <w:rPr>
          <w:rFonts w:ascii="Arial" w:hAnsi="Arial" w:cs="Arial"/>
        </w:rPr>
      </w:pPr>
    </w:p>
    <w:p w14:paraId="3063B906" w14:textId="77777777" w:rsidR="00753559" w:rsidRPr="00EB02C0" w:rsidRDefault="00753559" w:rsidP="00F90F24">
      <w:pPr>
        <w:numPr>
          <w:ilvl w:val="0"/>
          <w:numId w:val="1"/>
        </w:numPr>
        <w:ind w:left="567" w:hanging="567"/>
        <w:jc w:val="both"/>
        <w:rPr>
          <w:rFonts w:ascii="Arial" w:hAnsi="Arial" w:cs="Arial"/>
        </w:rPr>
      </w:pPr>
      <w:r w:rsidRPr="00EB02C0">
        <w:rPr>
          <w:rFonts w:ascii="Arial" w:hAnsi="Arial" w:cs="Arial"/>
        </w:rPr>
        <w:t xml:space="preserve">All other elements of terms and conditions that would normally be viewed as contractual would be listed separately and the national agreement would clearly state that these could be amended by local collective agreement. </w:t>
      </w:r>
      <w:r w:rsidR="002829EF" w:rsidRPr="00EB02C0">
        <w:rPr>
          <w:rFonts w:ascii="Arial" w:hAnsi="Arial" w:cs="Arial"/>
        </w:rPr>
        <w:t xml:space="preserve">This could potentially include the </w:t>
      </w:r>
      <w:proofErr w:type="spellStart"/>
      <w:r w:rsidR="002829EF" w:rsidRPr="00EB02C0">
        <w:rPr>
          <w:rFonts w:ascii="Arial" w:hAnsi="Arial" w:cs="Arial"/>
        </w:rPr>
        <w:t>rolemaps</w:t>
      </w:r>
      <w:proofErr w:type="spellEnd"/>
      <w:r w:rsidR="002829EF" w:rsidRPr="00EB02C0">
        <w:rPr>
          <w:rFonts w:ascii="Arial" w:hAnsi="Arial" w:cs="Arial"/>
        </w:rPr>
        <w:t xml:space="preserve"> albeit that each is generic in nature and should in any case now be supported by locally devised job descriptions, which will have </w:t>
      </w:r>
      <w:r w:rsidR="008C76E0" w:rsidRPr="00EB02C0">
        <w:rPr>
          <w:rFonts w:ascii="Arial" w:hAnsi="Arial" w:cs="Arial"/>
        </w:rPr>
        <w:t xml:space="preserve">local </w:t>
      </w:r>
      <w:r w:rsidR="002829EF" w:rsidRPr="00EB02C0">
        <w:rPr>
          <w:rFonts w:ascii="Arial" w:hAnsi="Arial" w:cs="Arial"/>
        </w:rPr>
        <w:t xml:space="preserve">contractual implications. </w:t>
      </w:r>
      <w:r w:rsidRPr="00EB02C0">
        <w:rPr>
          <w:rFonts w:ascii="Arial" w:hAnsi="Arial" w:cs="Arial"/>
        </w:rPr>
        <w:t xml:space="preserve">In the Green Book these largely reflect the arrangements for things such as overtime, weekend working, night rates, shift rates etc. that had been in place nationally under previous arrangements.  Grey Book provisions for shift arrangements are exactly that, </w:t>
      </w:r>
      <w:r w:rsidR="00031BB8" w:rsidRPr="00EB02C0">
        <w:rPr>
          <w:rFonts w:ascii="Arial" w:hAnsi="Arial" w:cs="Arial"/>
        </w:rPr>
        <w:t xml:space="preserve">although </w:t>
      </w:r>
      <w:r w:rsidR="008B0786" w:rsidRPr="00EB02C0">
        <w:rPr>
          <w:rFonts w:ascii="Arial" w:hAnsi="Arial" w:cs="Arial"/>
        </w:rPr>
        <w:t>it</w:t>
      </w:r>
      <w:r w:rsidR="00031BB8" w:rsidRPr="00EB02C0">
        <w:rPr>
          <w:rFonts w:ascii="Arial" w:hAnsi="Arial" w:cs="Arial"/>
        </w:rPr>
        <w:t xml:space="preserve"> also</w:t>
      </w:r>
      <w:r w:rsidRPr="00EB02C0">
        <w:rPr>
          <w:rFonts w:ascii="Arial" w:hAnsi="Arial" w:cs="Arial"/>
        </w:rPr>
        <w:t xml:space="preserve"> include</w:t>
      </w:r>
      <w:r w:rsidR="008B0786" w:rsidRPr="00EB02C0">
        <w:rPr>
          <w:rFonts w:ascii="Arial" w:hAnsi="Arial" w:cs="Arial"/>
        </w:rPr>
        <w:t>s</w:t>
      </w:r>
      <w:r w:rsidRPr="00EB02C0">
        <w:rPr>
          <w:rFonts w:ascii="Arial" w:hAnsi="Arial" w:cs="Arial"/>
        </w:rPr>
        <w:t xml:space="preserve"> some </w:t>
      </w:r>
      <w:r w:rsidR="008B0786" w:rsidRPr="00EB02C0">
        <w:rPr>
          <w:rFonts w:ascii="Arial" w:hAnsi="Arial" w:cs="Arial"/>
        </w:rPr>
        <w:t xml:space="preserve">simple </w:t>
      </w:r>
      <w:r w:rsidRPr="00EB02C0">
        <w:rPr>
          <w:rFonts w:ascii="Arial" w:hAnsi="Arial" w:cs="Arial"/>
        </w:rPr>
        <w:t>principles for making any changes to the pre-existing arrangements.</w:t>
      </w:r>
    </w:p>
    <w:p w14:paraId="7CBDE4E8" w14:textId="77777777" w:rsidR="00753559" w:rsidRPr="00EB02C0" w:rsidRDefault="00753559" w:rsidP="00753559">
      <w:pPr>
        <w:jc w:val="both"/>
        <w:rPr>
          <w:rFonts w:ascii="Arial" w:hAnsi="Arial" w:cs="Arial"/>
        </w:rPr>
      </w:pPr>
    </w:p>
    <w:p w14:paraId="1C038E4C" w14:textId="244A4468" w:rsidR="00753559" w:rsidRPr="00EB02C0" w:rsidRDefault="00753559" w:rsidP="00F90F24">
      <w:pPr>
        <w:numPr>
          <w:ilvl w:val="0"/>
          <w:numId w:val="1"/>
        </w:numPr>
        <w:ind w:left="567" w:hanging="567"/>
        <w:jc w:val="both"/>
        <w:rPr>
          <w:rFonts w:ascii="Arial" w:hAnsi="Arial" w:cs="Arial"/>
        </w:rPr>
      </w:pPr>
      <w:r w:rsidRPr="00EB02C0">
        <w:rPr>
          <w:rFonts w:ascii="Arial" w:hAnsi="Arial" w:cs="Arial"/>
        </w:rPr>
        <w:t>Under this structure it would be possible to add either principles or a framework through which local change could be achieved, or to stay silent on it. If such a model were to be considered then the extent of any additional fra</w:t>
      </w:r>
      <w:r w:rsidR="00033581" w:rsidRPr="00EB02C0">
        <w:rPr>
          <w:rFonts w:ascii="Arial" w:hAnsi="Arial" w:cs="Arial"/>
        </w:rPr>
        <w:t>mework would be something that c</w:t>
      </w:r>
      <w:r w:rsidRPr="00EB02C0">
        <w:rPr>
          <w:rFonts w:ascii="Arial" w:hAnsi="Arial" w:cs="Arial"/>
        </w:rPr>
        <w:t>ould be teased out through seeking the views of FRAs.</w:t>
      </w:r>
    </w:p>
    <w:p w14:paraId="4F76B062" w14:textId="77777777" w:rsidR="00753559" w:rsidRPr="00EB02C0" w:rsidRDefault="00753559" w:rsidP="00753559">
      <w:pPr>
        <w:ind w:left="567"/>
        <w:jc w:val="both"/>
        <w:rPr>
          <w:rFonts w:ascii="Arial" w:hAnsi="Arial" w:cs="Arial"/>
        </w:rPr>
      </w:pPr>
    </w:p>
    <w:p w14:paraId="175970FA" w14:textId="77777777" w:rsidR="00753559" w:rsidRPr="00EB02C0" w:rsidRDefault="00753559" w:rsidP="00F90F24">
      <w:pPr>
        <w:numPr>
          <w:ilvl w:val="0"/>
          <w:numId w:val="1"/>
        </w:numPr>
        <w:ind w:left="567" w:hanging="567"/>
        <w:jc w:val="both"/>
        <w:rPr>
          <w:rFonts w:ascii="Arial" w:hAnsi="Arial" w:cs="Arial"/>
        </w:rPr>
      </w:pPr>
      <w:r w:rsidRPr="00EB02C0">
        <w:rPr>
          <w:rFonts w:ascii="Arial" w:hAnsi="Arial" w:cs="Arial"/>
        </w:rPr>
        <w:t xml:space="preserve">Adrian Thomas made several references to the length of the Grey Book and the opportunity to move some elements into an employee handbook.  He possibly under-estimated the extent to which some of these issues could still be contractual, regardless of where they sit  However in the Green Book, Part 4 does gather together joint non-mandatory guidance on a range of issue such as job evaluation, equal pay and health and safety. </w:t>
      </w:r>
      <w:r w:rsidR="00031BB8" w:rsidRPr="00EB02C0">
        <w:rPr>
          <w:rFonts w:ascii="Arial" w:hAnsi="Arial" w:cs="Arial"/>
        </w:rPr>
        <w:t>In a ‘new’ Grey Book context this could include any</w:t>
      </w:r>
      <w:r w:rsidRPr="00EB02C0">
        <w:rPr>
          <w:rFonts w:ascii="Arial" w:hAnsi="Arial" w:cs="Arial"/>
        </w:rPr>
        <w:t xml:space="preserve"> issues on which both sides are content with there being joint national guidance. For example, it is possible that </w:t>
      </w:r>
      <w:r w:rsidR="00031BB8" w:rsidRPr="00EB02C0">
        <w:rPr>
          <w:rFonts w:ascii="Arial" w:hAnsi="Arial" w:cs="Arial"/>
        </w:rPr>
        <w:t>the firefighter fitness guidance produced last year would go here, as would</w:t>
      </w:r>
      <w:r w:rsidRPr="00EB02C0">
        <w:rPr>
          <w:rFonts w:ascii="Arial" w:hAnsi="Arial" w:cs="Arial"/>
        </w:rPr>
        <w:t xml:space="preserve"> guidance issued through the NJC-led Inclusive Fire Service Group</w:t>
      </w:r>
      <w:r w:rsidR="000619ED" w:rsidRPr="00EB02C0">
        <w:rPr>
          <w:rFonts w:ascii="Arial" w:hAnsi="Arial" w:cs="Arial"/>
        </w:rPr>
        <w:t xml:space="preserve"> and that on industrial relations</w:t>
      </w:r>
      <w:r w:rsidRPr="00EB02C0">
        <w:rPr>
          <w:rFonts w:ascii="Arial" w:hAnsi="Arial" w:cs="Arial"/>
        </w:rPr>
        <w:t>.  In terms of non-mandatory guidance it is likely that there is still a consensus among employers that there is a value in doing certain things once rather than in each service</w:t>
      </w:r>
      <w:r w:rsidR="00E34917" w:rsidRPr="00EB02C0">
        <w:rPr>
          <w:rFonts w:ascii="Arial" w:hAnsi="Arial" w:cs="Arial"/>
        </w:rPr>
        <w:t>, which would accord with the view of the Thomas Review on a number of other issues.</w:t>
      </w:r>
    </w:p>
    <w:p w14:paraId="5D4FE456" w14:textId="77777777" w:rsidR="00753559" w:rsidRPr="00EB02C0" w:rsidRDefault="00753559" w:rsidP="00753559">
      <w:pPr>
        <w:ind w:left="720"/>
        <w:rPr>
          <w:rFonts w:ascii="Arial" w:hAnsi="Arial" w:cs="Arial"/>
        </w:rPr>
      </w:pPr>
    </w:p>
    <w:p w14:paraId="5CF795F3" w14:textId="77777777" w:rsidR="00753559" w:rsidRPr="00F90F24" w:rsidRDefault="00753559" w:rsidP="00F90F24">
      <w:pPr>
        <w:jc w:val="both"/>
        <w:rPr>
          <w:rFonts w:ascii="Arial" w:hAnsi="Arial" w:cs="Arial"/>
          <w:b/>
        </w:rPr>
      </w:pPr>
      <w:r w:rsidRPr="00F90F24">
        <w:rPr>
          <w:rFonts w:ascii="Arial" w:hAnsi="Arial" w:cs="Arial"/>
          <w:b/>
        </w:rPr>
        <w:t>Model 2 - A short core set of terms and conditions</w:t>
      </w:r>
    </w:p>
    <w:p w14:paraId="21407BE6" w14:textId="77777777" w:rsidR="00753559" w:rsidRPr="00EB02C0" w:rsidRDefault="00753559" w:rsidP="00753559">
      <w:pPr>
        <w:ind w:left="720"/>
        <w:jc w:val="both"/>
        <w:rPr>
          <w:rFonts w:ascii="Arial" w:hAnsi="Arial" w:cs="Arial"/>
          <w:u w:val="single"/>
        </w:rPr>
      </w:pPr>
    </w:p>
    <w:p w14:paraId="41DDDA41" w14:textId="3A066CFD" w:rsidR="00753559" w:rsidRPr="00EB02C0" w:rsidRDefault="00031BB8" w:rsidP="00F90F24">
      <w:pPr>
        <w:numPr>
          <w:ilvl w:val="0"/>
          <w:numId w:val="1"/>
        </w:numPr>
        <w:ind w:left="567" w:hanging="567"/>
        <w:jc w:val="both"/>
        <w:rPr>
          <w:rFonts w:ascii="Arial" w:hAnsi="Arial" w:cs="Arial"/>
        </w:rPr>
      </w:pPr>
      <w:r w:rsidRPr="00EB02C0">
        <w:rPr>
          <w:rFonts w:ascii="Arial" w:hAnsi="Arial" w:cs="Arial"/>
        </w:rPr>
        <w:t>This model c</w:t>
      </w:r>
      <w:r w:rsidR="00753559" w:rsidRPr="00EB02C0">
        <w:rPr>
          <w:rFonts w:ascii="Arial" w:hAnsi="Arial" w:cs="Arial"/>
        </w:rPr>
        <w:t>ould reflect the same</w:t>
      </w:r>
      <w:r w:rsidR="00033581" w:rsidRPr="00EB02C0">
        <w:rPr>
          <w:rFonts w:ascii="Arial" w:hAnsi="Arial" w:cs="Arial"/>
        </w:rPr>
        <w:t xml:space="preserve"> items as listed in paragraph 14</w:t>
      </w:r>
      <w:r w:rsidR="00753559" w:rsidRPr="00EB02C0">
        <w:rPr>
          <w:rFonts w:ascii="Arial" w:hAnsi="Arial" w:cs="Arial"/>
        </w:rPr>
        <w:t xml:space="preserve"> above as being core conditions.  However it would be accompanied by a simple statement that indicated that all other terms and conditions were to be determined locally.</w:t>
      </w:r>
    </w:p>
    <w:p w14:paraId="770AD630" w14:textId="77777777" w:rsidR="00753559" w:rsidRPr="00EB02C0" w:rsidRDefault="00753559" w:rsidP="00753559">
      <w:pPr>
        <w:ind w:left="567"/>
        <w:jc w:val="both"/>
        <w:rPr>
          <w:rFonts w:ascii="Arial" w:hAnsi="Arial" w:cs="Arial"/>
        </w:rPr>
      </w:pPr>
    </w:p>
    <w:p w14:paraId="75C7E2D3" w14:textId="77777777" w:rsidR="00753559" w:rsidRPr="00EB02C0" w:rsidRDefault="00753559" w:rsidP="00F90F24">
      <w:pPr>
        <w:numPr>
          <w:ilvl w:val="0"/>
          <w:numId w:val="1"/>
        </w:numPr>
        <w:ind w:left="567" w:hanging="567"/>
        <w:jc w:val="both"/>
        <w:rPr>
          <w:rFonts w:ascii="Arial" w:hAnsi="Arial" w:cs="Arial"/>
        </w:rPr>
      </w:pPr>
      <w:r w:rsidRPr="00EB02C0">
        <w:rPr>
          <w:rFonts w:ascii="Arial" w:hAnsi="Arial" w:cs="Arial"/>
        </w:rPr>
        <w:t xml:space="preserve">On both of these options changes at local level would still require </w:t>
      </w:r>
      <w:r w:rsidR="00932FD0" w:rsidRPr="00EB02C0">
        <w:rPr>
          <w:rFonts w:ascii="Arial" w:hAnsi="Arial" w:cs="Arial"/>
        </w:rPr>
        <w:t xml:space="preserve">local negotiation to achieve </w:t>
      </w:r>
      <w:r w:rsidRPr="00EB02C0">
        <w:rPr>
          <w:rFonts w:ascii="Arial" w:hAnsi="Arial" w:cs="Arial"/>
        </w:rPr>
        <w:t>a collective agreement. Failing that, individual services who wished to achieve change would need to look at seeking the agreement of individuals to vary the contract or to dismiss employees and offer re-engagement on new terms. Such an approach is likely to have significant employee relations implications.</w:t>
      </w:r>
    </w:p>
    <w:p w14:paraId="1055AE5E" w14:textId="77777777" w:rsidR="00753559" w:rsidRDefault="00753559" w:rsidP="00753559">
      <w:pPr>
        <w:ind w:left="567"/>
        <w:jc w:val="both"/>
        <w:rPr>
          <w:rFonts w:ascii="Arial" w:hAnsi="Arial" w:cs="Arial"/>
          <w:b/>
        </w:rPr>
      </w:pPr>
    </w:p>
    <w:p w14:paraId="30DC495E" w14:textId="77777777" w:rsidR="002D4258" w:rsidRDefault="002D4258" w:rsidP="00753559">
      <w:pPr>
        <w:ind w:left="567"/>
        <w:jc w:val="both"/>
        <w:rPr>
          <w:rFonts w:ascii="Arial" w:hAnsi="Arial" w:cs="Arial"/>
          <w:b/>
        </w:rPr>
      </w:pPr>
    </w:p>
    <w:p w14:paraId="0DF769C0" w14:textId="77777777" w:rsidR="002D4258" w:rsidRDefault="002D4258" w:rsidP="00753559">
      <w:pPr>
        <w:ind w:left="567"/>
        <w:jc w:val="both"/>
        <w:rPr>
          <w:rFonts w:ascii="Arial" w:hAnsi="Arial" w:cs="Arial"/>
          <w:b/>
        </w:rPr>
      </w:pPr>
    </w:p>
    <w:p w14:paraId="67A0B2FB" w14:textId="77777777" w:rsidR="002D4258" w:rsidRPr="00EB02C0" w:rsidRDefault="002D4258" w:rsidP="00753559">
      <w:pPr>
        <w:ind w:left="567"/>
        <w:jc w:val="both"/>
        <w:rPr>
          <w:rFonts w:ascii="Arial" w:hAnsi="Arial" w:cs="Arial"/>
          <w:b/>
        </w:rPr>
      </w:pPr>
    </w:p>
    <w:p w14:paraId="420F0D69" w14:textId="77777777" w:rsidR="00753559" w:rsidRPr="00F90F24" w:rsidRDefault="00753559" w:rsidP="00F90F24">
      <w:pPr>
        <w:jc w:val="both"/>
        <w:rPr>
          <w:rFonts w:ascii="Arial" w:hAnsi="Arial" w:cs="Arial"/>
          <w:b/>
        </w:rPr>
      </w:pPr>
      <w:r w:rsidRPr="00F90F24">
        <w:rPr>
          <w:rFonts w:ascii="Arial" w:hAnsi="Arial" w:cs="Arial"/>
          <w:b/>
        </w:rPr>
        <w:lastRenderedPageBreak/>
        <w:t>Model 3 - A short core set of terms and conditions with a local consultation clause</w:t>
      </w:r>
    </w:p>
    <w:p w14:paraId="56825700" w14:textId="77777777" w:rsidR="00753559" w:rsidRPr="00EB02C0" w:rsidRDefault="00753559" w:rsidP="00753559">
      <w:pPr>
        <w:ind w:left="567" w:hanging="567"/>
        <w:jc w:val="both"/>
        <w:rPr>
          <w:rFonts w:ascii="Arial" w:hAnsi="Arial" w:cs="Arial"/>
        </w:rPr>
      </w:pPr>
    </w:p>
    <w:p w14:paraId="61507D61" w14:textId="77777777" w:rsidR="00753559" w:rsidRPr="00EB02C0" w:rsidRDefault="00FA231E" w:rsidP="00753559">
      <w:pPr>
        <w:tabs>
          <w:tab w:val="left" w:pos="8520"/>
        </w:tabs>
        <w:spacing w:after="200" w:line="276" w:lineRule="auto"/>
        <w:ind w:left="567" w:hanging="567"/>
        <w:jc w:val="both"/>
        <w:rPr>
          <w:rFonts w:ascii="Arial" w:eastAsia="Calibri" w:hAnsi="Arial" w:cs="Arial"/>
        </w:rPr>
      </w:pPr>
      <w:r w:rsidRPr="00EB02C0">
        <w:rPr>
          <w:rFonts w:ascii="Arial" w:eastAsia="Calibri" w:hAnsi="Arial" w:cs="Arial"/>
        </w:rPr>
        <w:t>20</w:t>
      </w:r>
      <w:r w:rsidR="00753559" w:rsidRPr="00EB02C0">
        <w:rPr>
          <w:rFonts w:ascii="Arial" w:eastAsia="Calibri" w:hAnsi="Arial" w:cs="Arial"/>
        </w:rPr>
        <w:t>.</w:t>
      </w:r>
      <w:r w:rsidR="00753559" w:rsidRPr="00EB02C0">
        <w:rPr>
          <w:rFonts w:ascii="Arial" w:eastAsia="Calibri" w:hAnsi="Arial" w:cs="Arial"/>
          <w:b/>
        </w:rPr>
        <w:tab/>
      </w:r>
      <w:r w:rsidR="00753559" w:rsidRPr="00EB02C0">
        <w:rPr>
          <w:rFonts w:ascii="Arial" w:eastAsia="Calibri" w:hAnsi="Arial" w:cs="Arial"/>
        </w:rPr>
        <w:t xml:space="preserve">This would be similar to Model 2, but would be accompanied by clauses that provided for change to be implemented unilaterally </w:t>
      </w:r>
      <w:r w:rsidR="00EF0502" w:rsidRPr="00EB02C0">
        <w:rPr>
          <w:rFonts w:ascii="Arial" w:eastAsia="Calibri" w:hAnsi="Arial" w:cs="Arial"/>
        </w:rPr>
        <w:t xml:space="preserve">by management </w:t>
      </w:r>
      <w:r w:rsidR="00753559" w:rsidRPr="00EB02C0">
        <w:rPr>
          <w:rFonts w:ascii="Arial" w:eastAsia="Calibri" w:hAnsi="Arial" w:cs="Arial"/>
        </w:rPr>
        <w:t xml:space="preserve">at local level subject to certain criteria, timescales or protection arrangements being met.  A variation of this option could be to include more elements within the ‘core’ national conditions section than under the other models to balance the greater flexibility provided to employers. Either variation of this option would enable change to be made without a collective agreement at local level.  It is included as it is technically possible to construct a joint national agreement to provide for this.  </w:t>
      </w:r>
      <w:r w:rsidR="001F73DF" w:rsidRPr="00EB02C0">
        <w:rPr>
          <w:rFonts w:ascii="Arial" w:hAnsi="Arial" w:cs="Arial"/>
          <w:bCs/>
        </w:rPr>
        <w:t>To minimise the risk of legal challenge when changes were being proposed locally, such a flexibility clause would still need to be exercised reasonably and if this approach were to be considered for the national agreement there would be a need for specific legal advice to be taken.</w:t>
      </w:r>
      <w:r w:rsidR="001F73DF" w:rsidRPr="00EB02C0">
        <w:rPr>
          <w:rFonts w:ascii="Arial" w:hAnsi="Arial" w:cs="Arial"/>
          <w:b/>
          <w:bCs/>
        </w:rPr>
        <w:t xml:space="preserve">  </w:t>
      </w:r>
      <w:r w:rsidR="00753559" w:rsidRPr="00EB02C0">
        <w:rPr>
          <w:rFonts w:ascii="Arial" w:eastAsia="Calibri" w:hAnsi="Arial" w:cs="Arial"/>
        </w:rPr>
        <w:t xml:space="preserve">However, it should be stressed that it is </w:t>
      </w:r>
      <w:r w:rsidR="00EF0502" w:rsidRPr="00EB02C0">
        <w:rPr>
          <w:rFonts w:ascii="Arial" w:eastAsia="Calibri" w:hAnsi="Arial" w:cs="Arial"/>
        </w:rPr>
        <w:t>difficult</w:t>
      </w:r>
      <w:r w:rsidR="00753559" w:rsidRPr="00EB02C0">
        <w:rPr>
          <w:rFonts w:ascii="Arial" w:eastAsia="Calibri" w:hAnsi="Arial" w:cs="Arial"/>
        </w:rPr>
        <w:t xml:space="preserve"> to imagine a set of circumstances within current financial constraints that would lead the Employees’ Side to agree to such an arrangement.</w:t>
      </w:r>
    </w:p>
    <w:p w14:paraId="67E6DF08" w14:textId="77777777" w:rsidR="00753559" w:rsidRPr="00EB02C0" w:rsidRDefault="00753559" w:rsidP="0080316A">
      <w:pPr>
        <w:rPr>
          <w:rFonts w:ascii="Arial" w:eastAsia="Calibri" w:hAnsi="Arial" w:cs="Arial"/>
          <w:b/>
        </w:rPr>
      </w:pPr>
      <w:r w:rsidRPr="00EB02C0">
        <w:rPr>
          <w:rFonts w:ascii="Arial" w:eastAsia="Calibri" w:hAnsi="Arial" w:cs="Arial"/>
          <w:b/>
        </w:rPr>
        <w:t>Other issues</w:t>
      </w:r>
    </w:p>
    <w:p w14:paraId="1F072C38" w14:textId="77777777" w:rsidR="00A2522B" w:rsidRPr="00EB02C0" w:rsidRDefault="00A2522B" w:rsidP="0080316A">
      <w:pPr>
        <w:rPr>
          <w:rFonts w:ascii="Arial" w:eastAsia="Calibri" w:hAnsi="Arial" w:cs="Arial"/>
          <w:b/>
        </w:rPr>
      </w:pPr>
    </w:p>
    <w:p w14:paraId="713832E9" w14:textId="77777777" w:rsidR="00753559" w:rsidRPr="00EB02C0" w:rsidRDefault="00753559" w:rsidP="00F90F24">
      <w:pPr>
        <w:numPr>
          <w:ilvl w:val="0"/>
          <w:numId w:val="3"/>
        </w:numPr>
        <w:spacing w:after="200" w:line="276" w:lineRule="auto"/>
        <w:ind w:left="567" w:hanging="567"/>
        <w:jc w:val="both"/>
        <w:rPr>
          <w:rFonts w:ascii="Arial" w:eastAsia="Calibri" w:hAnsi="Arial" w:cs="Arial"/>
        </w:rPr>
      </w:pPr>
      <w:r w:rsidRPr="00EB02C0">
        <w:rPr>
          <w:rFonts w:ascii="Arial" w:eastAsia="Calibri" w:hAnsi="Arial" w:cs="Arial"/>
        </w:rPr>
        <w:t>It is possible that after consultation with FRAs there is not a consensus that all specific elements of the reform proposed by Thomas should form part of a revised national framework. It is also possible that there might be conditions of service issues on which the Thomas Review is silent which FRAs would like the Employers’ Side to pursue.</w:t>
      </w:r>
    </w:p>
    <w:p w14:paraId="14061B4B" w14:textId="77777777" w:rsidR="00753559" w:rsidRPr="00EB02C0" w:rsidRDefault="00753559" w:rsidP="00F90F24">
      <w:pPr>
        <w:numPr>
          <w:ilvl w:val="0"/>
          <w:numId w:val="3"/>
        </w:numPr>
        <w:spacing w:after="200" w:line="276" w:lineRule="auto"/>
        <w:ind w:left="567" w:hanging="567"/>
        <w:jc w:val="both"/>
        <w:rPr>
          <w:rFonts w:ascii="Arial" w:eastAsia="Calibri" w:hAnsi="Arial" w:cs="Arial"/>
        </w:rPr>
      </w:pPr>
      <w:r w:rsidRPr="00EB02C0">
        <w:rPr>
          <w:rFonts w:ascii="Arial" w:eastAsia="Calibri" w:hAnsi="Arial" w:cs="Arial"/>
        </w:rPr>
        <w:t>If reframing the balance between nationally and locally determined terms and conditions in the current financial climate proves after full consideration to be attractive to FRAs, a key question will be how can it be done in a way that makes a collective agreement on it possible?</w:t>
      </w:r>
    </w:p>
    <w:p w14:paraId="4951CF75" w14:textId="77777777" w:rsidR="00753559" w:rsidRPr="00EB02C0" w:rsidRDefault="00753559" w:rsidP="00F90F24">
      <w:pPr>
        <w:numPr>
          <w:ilvl w:val="0"/>
          <w:numId w:val="3"/>
        </w:numPr>
        <w:spacing w:after="200" w:line="276" w:lineRule="auto"/>
        <w:ind w:left="567" w:hanging="567"/>
        <w:jc w:val="both"/>
        <w:rPr>
          <w:rFonts w:ascii="Arial" w:eastAsia="Calibri" w:hAnsi="Arial" w:cs="Arial"/>
        </w:rPr>
      </w:pPr>
      <w:r w:rsidRPr="00EB02C0">
        <w:rPr>
          <w:rFonts w:ascii="Arial" w:eastAsia="Calibri" w:hAnsi="Arial" w:cs="Arial"/>
        </w:rPr>
        <w:t xml:space="preserve">Regardless of what approach is taken to developing an employer position, national change cannot be achieved through the NJC without a collective agreement. Both the statements made by the FBU concerning the Thomas Review and the lack of obvious levers for the employers indicate that this will not be an easy task. </w:t>
      </w:r>
    </w:p>
    <w:p w14:paraId="629092B8" w14:textId="77777777" w:rsidR="00753559" w:rsidRPr="00EB02C0" w:rsidRDefault="00753559" w:rsidP="00753559">
      <w:pPr>
        <w:spacing w:after="200" w:line="276" w:lineRule="auto"/>
        <w:jc w:val="both"/>
        <w:rPr>
          <w:rFonts w:ascii="Arial" w:eastAsia="Calibri" w:hAnsi="Arial" w:cs="Arial"/>
          <w:b/>
        </w:rPr>
      </w:pPr>
      <w:r w:rsidRPr="00EB02C0">
        <w:rPr>
          <w:rFonts w:ascii="Arial" w:eastAsia="Calibri" w:hAnsi="Arial" w:cs="Arial"/>
          <w:b/>
        </w:rPr>
        <w:t>Potential consequences of being unable to achieve reform nationally</w:t>
      </w:r>
    </w:p>
    <w:p w14:paraId="5F59872A" w14:textId="77777777" w:rsidR="00753559" w:rsidRPr="00EB02C0" w:rsidRDefault="00753559" w:rsidP="00F90F24">
      <w:pPr>
        <w:numPr>
          <w:ilvl w:val="0"/>
          <w:numId w:val="3"/>
        </w:numPr>
        <w:spacing w:after="200" w:line="276" w:lineRule="auto"/>
        <w:ind w:left="567" w:hanging="567"/>
        <w:jc w:val="both"/>
        <w:rPr>
          <w:rFonts w:ascii="Arial" w:eastAsia="Calibri" w:hAnsi="Arial" w:cs="Arial"/>
        </w:rPr>
      </w:pPr>
      <w:r w:rsidRPr="00EB02C0">
        <w:rPr>
          <w:rFonts w:ascii="Arial" w:eastAsia="Calibri" w:hAnsi="Arial" w:cs="Arial"/>
        </w:rPr>
        <w:t xml:space="preserve">Individual services that were unhappy with the status quo being maintained could chose to </w:t>
      </w:r>
      <w:r w:rsidR="00424138" w:rsidRPr="00EB02C0">
        <w:rPr>
          <w:rFonts w:ascii="Arial" w:eastAsia="Calibri" w:hAnsi="Arial" w:cs="Arial"/>
        </w:rPr>
        <w:t>introduce, across the individual service, terms and conditions different to the NJC provisions</w:t>
      </w:r>
      <w:r w:rsidRPr="00EB02C0">
        <w:rPr>
          <w:rFonts w:ascii="Arial" w:eastAsia="Calibri" w:hAnsi="Arial" w:cs="Arial"/>
        </w:rPr>
        <w:t>, including basic pay. They would still be faced initially with the challenge of seeking to reach a collective agreement to achieve this change</w:t>
      </w:r>
    </w:p>
    <w:p w14:paraId="08A34CCC" w14:textId="48E2BFE8" w:rsidR="00753559" w:rsidRPr="00EB02C0" w:rsidRDefault="00753559" w:rsidP="00F90F24">
      <w:pPr>
        <w:numPr>
          <w:ilvl w:val="0"/>
          <w:numId w:val="3"/>
        </w:numPr>
        <w:spacing w:after="200" w:line="276" w:lineRule="auto"/>
        <w:ind w:left="567" w:hanging="567"/>
        <w:jc w:val="both"/>
        <w:rPr>
          <w:rFonts w:ascii="Arial" w:eastAsia="Calibri" w:hAnsi="Arial" w:cs="Arial"/>
        </w:rPr>
      </w:pPr>
      <w:r w:rsidRPr="00EB02C0">
        <w:rPr>
          <w:rFonts w:ascii="Arial" w:eastAsia="Calibri" w:hAnsi="Arial" w:cs="Arial"/>
        </w:rPr>
        <w:lastRenderedPageBreak/>
        <w:t xml:space="preserve">Alternatively as mentioned by Adrian Thomas the Secretary of State </w:t>
      </w:r>
      <w:r w:rsidR="00F90F24">
        <w:rPr>
          <w:rFonts w:ascii="Arial" w:eastAsia="Calibri" w:hAnsi="Arial" w:cs="Arial"/>
        </w:rPr>
        <w:t xml:space="preserve">for DCLG </w:t>
      </w:r>
      <w:r w:rsidRPr="00EB02C0">
        <w:rPr>
          <w:rFonts w:ascii="Arial" w:eastAsia="Calibri" w:hAnsi="Arial" w:cs="Arial"/>
        </w:rPr>
        <w:t>could use powers with</w:t>
      </w:r>
      <w:r w:rsidR="00424138" w:rsidRPr="00EB02C0">
        <w:rPr>
          <w:rFonts w:ascii="Arial" w:eastAsia="Calibri" w:hAnsi="Arial" w:cs="Arial"/>
        </w:rPr>
        <w:t>in</w:t>
      </w:r>
      <w:r w:rsidRPr="00EB02C0">
        <w:rPr>
          <w:rFonts w:ascii="Arial" w:eastAsia="Calibri" w:hAnsi="Arial" w:cs="Arial"/>
        </w:rPr>
        <w:t xml:space="preserve"> Section 32 of the Fire Services Act 2004 to create negotiating bodies which presumably could include a pay review body type approach. This outcome has risks for both employers who would lose ultimate control over outcomes and for the unions who potentially could see a reduction in the scope for collective bargaining.</w:t>
      </w:r>
    </w:p>
    <w:p w14:paraId="7BC5EF38" w14:textId="77777777" w:rsidR="00753559" w:rsidRPr="00EB02C0" w:rsidRDefault="00A61F74" w:rsidP="00753559">
      <w:pPr>
        <w:spacing w:after="200" w:line="276" w:lineRule="auto"/>
        <w:jc w:val="both"/>
        <w:rPr>
          <w:rFonts w:ascii="Arial" w:eastAsia="Calibri" w:hAnsi="Arial" w:cs="Arial"/>
          <w:b/>
        </w:rPr>
      </w:pPr>
      <w:r w:rsidRPr="00EB02C0">
        <w:rPr>
          <w:rFonts w:ascii="Arial" w:eastAsia="Calibri" w:hAnsi="Arial" w:cs="Arial"/>
          <w:b/>
        </w:rPr>
        <w:t>The Gold Book</w:t>
      </w:r>
    </w:p>
    <w:p w14:paraId="737731A0" w14:textId="2612ADE8" w:rsidR="001D73F2" w:rsidRPr="00EB02C0" w:rsidRDefault="00F847A0" w:rsidP="00F90F24">
      <w:pPr>
        <w:pStyle w:val="ListParagraph"/>
        <w:numPr>
          <w:ilvl w:val="0"/>
          <w:numId w:val="3"/>
        </w:numPr>
        <w:spacing w:after="200" w:line="276" w:lineRule="auto"/>
        <w:ind w:left="567" w:hanging="567"/>
        <w:jc w:val="both"/>
        <w:rPr>
          <w:rFonts w:ascii="Arial" w:eastAsia="Calibri" w:hAnsi="Arial" w:cs="Arial"/>
        </w:rPr>
      </w:pPr>
      <w:r w:rsidRPr="00EB02C0">
        <w:rPr>
          <w:rFonts w:ascii="Arial" w:eastAsia="Calibri" w:hAnsi="Arial" w:cs="Arial"/>
        </w:rPr>
        <w:t>This report is primarily about approaches that could be taken to the reform of the Grey Book.  However, as mentioned earlier, Adrian Thomas also</w:t>
      </w:r>
      <w:r w:rsidR="00A61F74" w:rsidRPr="00EB02C0">
        <w:rPr>
          <w:rFonts w:ascii="Arial" w:eastAsia="Calibri" w:hAnsi="Arial" w:cs="Arial"/>
        </w:rPr>
        <w:t xml:space="preserve"> proposed that the national conditions of service for Brigade Managers be abolished (recommendation 42)</w:t>
      </w:r>
      <w:r w:rsidR="00461978">
        <w:rPr>
          <w:rFonts w:ascii="Arial" w:eastAsia="Calibri" w:hAnsi="Arial" w:cs="Arial"/>
        </w:rPr>
        <w:t>.</w:t>
      </w:r>
      <w:r w:rsidR="00DC571A" w:rsidRPr="00EB02C0">
        <w:rPr>
          <w:rFonts w:ascii="Arial" w:eastAsia="Calibri" w:hAnsi="Arial" w:cs="Arial"/>
        </w:rPr>
        <w:t xml:space="preserve"> The </w:t>
      </w:r>
      <w:r w:rsidR="00F736BB" w:rsidRPr="00EB02C0">
        <w:rPr>
          <w:rFonts w:ascii="Arial" w:eastAsia="Calibri" w:hAnsi="Arial" w:cs="Arial"/>
        </w:rPr>
        <w:t>Review suggested that there was little evidence that this set of terms and conditions is used by services</w:t>
      </w:r>
      <w:r w:rsidRPr="00EB02C0">
        <w:rPr>
          <w:rFonts w:ascii="Arial" w:eastAsia="Calibri" w:hAnsi="Arial" w:cs="Arial"/>
        </w:rPr>
        <w:t>.</w:t>
      </w:r>
      <w:r w:rsidR="00491D09" w:rsidRPr="00EB02C0">
        <w:rPr>
          <w:rFonts w:ascii="Arial" w:eastAsia="Calibri" w:hAnsi="Arial" w:cs="Arial"/>
        </w:rPr>
        <w:t xml:space="preserve">  </w:t>
      </w:r>
      <w:r w:rsidRPr="00EB02C0">
        <w:rPr>
          <w:rFonts w:ascii="Arial" w:eastAsia="Calibri" w:hAnsi="Arial" w:cs="Arial"/>
        </w:rPr>
        <w:t>The purpose of this report is not to refute his conclusion regarding the future of this particular set of national conditions.  However, it should be pointed out that the</w:t>
      </w:r>
      <w:r w:rsidR="00491D09" w:rsidRPr="00EB02C0">
        <w:rPr>
          <w:rFonts w:ascii="Arial" w:eastAsia="Calibri" w:hAnsi="Arial" w:cs="Arial"/>
        </w:rPr>
        <w:t xml:space="preserve"> most recent LGA survey</w:t>
      </w:r>
      <w:r w:rsidR="00907168" w:rsidRPr="00EB02C0">
        <w:rPr>
          <w:rFonts w:ascii="Arial" w:eastAsia="Calibri" w:hAnsi="Arial" w:cs="Arial"/>
        </w:rPr>
        <w:t xml:space="preserve"> in 2015</w:t>
      </w:r>
      <w:r w:rsidR="00491D09" w:rsidRPr="00EB02C0">
        <w:rPr>
          <w:rFonts w:ascii="Arial" w:eastAsia="Calibri" w:hAnsi="Arial" w:cs="Arial"/>
        </w:rPr>
        <w:t xml:space="preserve"> indicated that </w:t>
      </w:r>
      <w:r w:rsidR="00907168" w:rsidRPr="00EB02C0">
        <w:rPr>
          <w:rFonts w:ascii="Arial" w:eastAsia="Calibri" w:hAnsi="Arial" w:cs="Arial"/>
        </w:rPr>
        <w:t>52</w:t>
      </w:r>
      <w:r w:rsidR="00F90F24">
        <w:rPr>
          <w:rFonts w:ascii="Arial" w:eastAsia="Calibri" w:hAnsi="Arial" w:cs="Arial"/>
        </w:rPr>
        <w:t xml:space="preserve"> per cent</w:t>
      </w:r>
      <w:r w:rsidR="00907168" w:rsidRPr="00EB02C0">
        <w:rPr>
          <w:rFonts w:ascii="Arial" w:eastAsia="Calibri" w:hAnsi="Arial" w:cs="Arial"/>
        </w:rPr>
        <w:t xml:space="preserve"> </w:t>
      </w:r>
      <w:r w:rsidR="00491D09" w:rsidRPr="00EB02C0">
        <w:rPr>
          <w:rFonts w:ascii="Arial" w:eastAsia="Calibri" w:hAnsi="Arial" w:cs="Arial"/>
        </w:rPr>
        <w:t xml:space="preserve">of services </w:t>
      </w:r>
      <w:r w:rsidR="00907168" w:rsidRPr="00EB02C0">
        <w:rPr>
          <w:rFonts w:ascii="Arial" w:eastAsia="Calibri" w:hAnsi="Arial" w:cs="Arial"/>
        </w:rPr>
        <w:t>(2</w:t>
      </w:r>
      <w:r w:rsidR="00D07D66" w:rsidRPr="00EB02C0">
        <w:rPr>
          <w:rFonts w:ascii="Arial" w:eastAsia="Calibri" w:hAnsi="Arial" w:cs="Arial"/>
        </w:rPr>
        <w:t>6</w:t>
      </w:r>
      <w:r w:rsidR="00907168" w:rsidRPr="00EB02C0">
        <w:rPr>
          <w:rFonts w:ascii="Arial" w:eastAsia="Calibri" w:hAnsi="Arial" w:cs="Arial"/>
        </w:rPr>
        <w:t xml:space="preserve">) </w:t>
      </w:r>
      <w:r w:rsidR="00491D09" w:rsidRPr="00EB02C0">
        <w:rPr>
          <w:rFonts w:ascii="Arial" w:eastAsia="Calibri" w:hAnsi="Arial" w:cs="Arial"/>
        </w:rPr>
        <w:t xml:space="preserve">still </w:t>
      </w:r>
      <w:r w:rsidR="00907168" w:rsidRPr="00EB02C0">
        <w:rPr>
          <w:rFonts w:ascii="Arial" w:eastAsia="Calibri" w:hAnsi="Arial" w:cs="Arial"/>
        </w:rPr>
        <w:t>applied Gold Book pay, terms and conditions</w:t>
      </w:r>
      <w:r w:rsidR="00491D09" w:rsidRPr="00EB02C0">
        <w:rPr>
          <w:rFonts w:ascii="Arial" w:eastAsia="Calibri" w:hAnsi="Arial" w:cs="Arial"/>
        </w:rPr>
        <w:t xml:space="preserve"> set through the NJC for Brigade Managers. </w:t>
      </w:r>
      <w:r w:rsidR="00D07D66" w:rsidRPr="00EB02C0">
        <w:rPr>
          <w:rFonts w:ascii="Arial" w:eastAsia="Calibri" w:hAnsi="Arial" w:cs="Arial"/>
        </w:rPr>
        <w:t xml:space="preserve">An increase of 4 on the previous survey in 2012. </w:t>
      </w:r>
      <w:r w:rsidR="00907168" w:rsidRPr="00EB02C0">
        <w:rPr>
          <w:rFonts w:ascii="Arial" w:eastAsia="Calibri" w:hAnsi="Arial" w:cs="Arial"/>
        </w:rPr>
        <w:t xml:space="preserve">With the exception of two services all others chose to pay above the national minimum pay rate. </w:t>
      </w:r>
    </w:p>
    <w:p w14:paraId="3EB7B1C0" w14:textId="77777777" w:rsidR="001D73F2" w:rsidRDefault="001D73F2" w:rsidP="00F90F24">
      <w:pPr>
        <w:pStyle w:val="ListParagraph"/>
        <w:numPr>
          <w:ilvl w:val="0"/>
          <w:numId w:val="3"/>
        </w:numPr>
        <w:ind w:left="567" w:hanging="567"/>
        <w:rPr>
          <w:rFonts w:ascii="Arial" w:eastAsia="Calibri" w:hAnsi="Arial" w:cs="Arial"/>
        </w:rPr>
      </w:pPr>
      <w:r w:rsidRPr="00EB02C0">
        <w:rPr>
          <w:rFonts w:ascii="Arial" w:eastAsia="Calibri" w:hAnsi="Arial" w:cs="Arial"/>
        </w:rPr>
        <w:t>In addition to pay th</w:t>
      </w:r>
      <w:r w:rsidR="00721A2B" w:rsidRPr="00EB02C0">
        <w:rPr>
          <w:rFonts w:ascii="Arial" w:eastAsia="Calibri" w:hAnsi="Arial" w:cs="Arial"/>
        </w:rPr>
        <w:t>e</w:t>
      </w:r>
      <w:r w:rsidRPr="00EB02C0">
        <w:rPr>
          <w:rFonts w:ascii="Arial" w:eastAsia="Calibri" w:hAnsi="Arial" w:cs="Arial"/>
        </w:rPr>
        <w:t xml:space="preserve"> NJC</w:t>
      </w:r>
      <w:r w:rsidR="00721A2B" w:rsidRPr="00EB02C0">
        <w:rPr>
          <w:rFonts w:ascii="Arial" w:eastAsia="Calibri" w:hAnsi="Arial" w:cs="Arial"/>
        </w:rPr>
        <w:t xml:space="preserve"> for Brigade Managers</w:t>
      </w:r>
      <w:r w:rsidRPr="00EB02C0">
        <w:rPr>
          <w:rFonts w:ascii="Arial" w:eastAsia="Calibri" w:hAnsi="Arial" w:cs="Arial"/>
        </w:rPr>
        <w:t xml:space="preserve"> has provisions covering (for example):</w:t>
      </w:r>
    </w:p>
    <w:p w14:paraId="2D895631" w14:textId="77777777" w:rsidR="00F90F24" w:rsidRPr="00EB02C0" w:rsidRDefault="00F90F24" w:rsidP="00F90F24">
      <w:pPr>
        <w:pStyle w:val="ListParagraph"/>
        <w:ind w:left="567"/>
        <w:rPr>
          <w:rFonts w:ascii="Arial" w:eastAsia="Calibri" w:hAnsi="Arial" w:cs="Arial"/>
        </w:rPr>
      </w:pPr>
    </w:p>
    <w:p w14:paraId="661A6833" w14:textId="77777777" w:rsidR="00F90F24" w:rsidRDefault="001D73F2" w:rsidP="00F90F24">
      <w:pPr>
        <w:pStyle w:val="ListParagraph"/>
        <w:numPr>
          <w:ilvl w:val="1"/>
          <w:numId w:val="6"/>
        </w:numPr>
        <w:spacing w:after="160" w:line="259" w:lineRule="auto"/>
        <w:contextualSpacing/>
        <w:rPr>
          <w:rFonts w:ascii="Arial" w:eastAsia="Calibri" w:hAnsi="Arial" w:cs="Arial"/>
        </w:rPr>
      </w:pPr>
      <w:r w:rsidRPr="00F90F24">
        <w:rPr>
          <w:rFonts w:ascii="Arial" w:eastAsia="Calibri" w:hAnsi="Arial" w:cs="Arial"/>
        </w:rPr>
        <w:t>Sick pay</w:t>
      </w:r>
    </w:p>
    <w:p w14:paraId="475F6AB2" w14:textId="77777777" w:rsidR="00F90F24" w:rsidRDefault="001D73F2" w:rsidP="00F90F24">
      <w:pPr>
        <w:pStyle w:val="ListParagraph"/>
        <w:numPr>
          <w:ilvl w:val="1"/>
          <w:numId w:val="6"/>
        </w:numPr>
        <w:spacing w:after="160" w:line="259" w:lineRule="auto"/>
        <w:contextualSpacing/>
        <w:rPr>
          <w:rFonts w:ascii="Arial" w:eastAsia="Calibri" w:hAnsi="Arial" w:cs="Arial"/>
        </w:rPr>
      </w:pPr>
      <w:r w:rsidRPr="00F90F24">
        <w:rPr>
          <w:rFonts w:ascii="Arial" w:eastAsia="Calibri" w:hAnsi="Arial" w:cs="Arial"/>
        </w:rPr>
        <w:t>Leave</w:t>
      </w:r>
    </w:p>
    <w:p w14:paraId="56056BEB" w14:textId="77777777" w:rsidR="00F90F24" w:rsidRDefault="001D73F2" w:rsidP="00F90F24">
      <w:pPr>
        <w:pStyle w:val="ListParagraph"/>
        <w:numPr>
          <w:ilvl w:val="1"/>
          <w:numId w:val="6"/>
        </w:numPr>
        <w:spacing w:after="160" w:line="259" w:lineRule="auto"/>
        <w:contextualSpacing/>
        <w:rPr>
          <w:rFonts w:ascii="Arial" w:eastAsia="Calibri" w:hAnsi="Arial" w:cs="Arial"/>
        </w:rPr>
      </w:pPr>
      <w:r w:rsidRPr="00F90F24">
        <w:rPr>
          <w:rFonts w:ascii="Arial" w:eastAsia="Calibri" w:hAnsi="Arial" w:cs="Arial"/>
        </w:rPr>
        <w:t>Pecuniary interest</w:t>
      </w:r>
    </w:p>
    <w:p w14:paraId="1434F99B" w14:textId="77777777" w:rsidR="00F90F24" w:rsidRDefault="001D73F2" w:rsidP="00F90F24">
      <w:pPr>
        <w:pStyle w:val="ListParagraph"/>
        <w:numPr>
          <w:ilvl w:val="1"/>
          <w:numId w:val="6"/>
        </w:numPr>
        <w:spacing w:after="160" w:line="259" w:lineRule="auto"/>
        <w:contextualSpacing/>
        <w:rPr>
          <w:rFonts w:ascii="Arial" w:eastAsia="Calibri" w:hAnsi="Arial" w:cs="Arial"/>
        </w:rPr>
      </w:pPr>
      <w:r w:rsidRPr="00F90F24">
        <w:rPr>
          <w:rFonts w:ascii="Arial" w:eastAsia="Calibri" w:hAnsi="Arial" w:cs="Arial"/>
        </w:rPr>
        <w:t>Discipline and grievance</w:t>
      </w:r>
    </w:p>
    <w:p w14:paraId="508ADA98" w14:textId="77777777" w:rsidR="00F90F24" w:rsidRDefault="001D73F2" w:rsidP="00F90F24">
      <w:pPr>
        <w:pStyle w:val="ListParagraph"/>
        <w:numPr>
          <w:ilvl w:val="1"/>
          <w:numId w:val="6"/>
        </w:numPr>
        <w:spacing w:after="160" w:line="259" w:lineRule="auto"/>
        <w:contextualSpacing/>
        <w:rPr>
          <w:rFonts w:ascii="Arial" w:eastAsia="Calibri" w:hAnsi="Arial" w:cs="Arial"/>
        </w:rPr>
      </w:pPr>
      <w:r w:rsidRPr="00F90F24">
        <w:rPr>
          <w:rFonts w:ascii="Arial" w:eastAsia="Calibri" w:hAnsi="Arial" w:cs="Arial"/>
        </w:rPr>
        <w:t>Performance appraisal</w:t>
      </w:r>
    </w:p>
    <w:p w14:paraId="6D6BD5DE" w14:textId="79F0CC16" w:rsidR="001D73F2" w:rsidRDefault="001D73F2" w:rsidP="00F90F24">
      <w:pPr>
        <w:pStyle w:val="ListParagraph"/>
        <w:numPr>
          <w:ilvl w:val="1"/>
          <w:numId w:val="6"/>
        </w:numPr>
        <w:spacing w:after="160" w:line="259" w:lineRule="auto"/>
        <w:contextualSpacing/>
        <w:rPr>
          <w:rFonts w:ascii="Arial" w:eastAsia="Calibri" w:hAnsi="Arial" w:cs="Arial"/>
        </w:rPr>
      </w:pPr>
      <w:r w:rsidRPr="00F90F24">
        <w:rPr>
          <w:rFonts w:ascii="Arial" w:eastAsia="Calibri" w:hAnsi="Arial" w:cs="Arial"/>
        </w:rPr>
        <w:t>Guidance on local salary structures</w:t>
      </w:r>
    </w:p>
    <w:p w14:paraId="25D26426" w14:textId="77777777" w:rsidR="00F90F24" w:rsidRPr="00F90F24" w:rsidRDefault="00F90F24" w:rsidP="00F90F24">
      <w:pPr>
        <w:pStyle w:val="ListParagraph"/>
        <w:spacing w:after="160" w:line="259" w:lineRule="auto"/>
        <w:ind w:left="1440"/>
        <w:contextualSpacing/>
        <w:rPr>
          <w:rFonts w:ascii="Arial" w:eastAsia="Calibri" w:hAnsi="Arial" w:cs="Arial"/>
        </w:rPr>
      </w:pPr>
    </w:p>
    <w:p w14:paraId="5CF8A999" w14:textId="77777777" w:rsidR="001D73F2" w:rsidRPr="00EB02C0" w:rsidRDefault="001D73F2" w:rsidP="00F90F24">
      <w:pPr>
        <w:pStyle w:val="ListParagraph"/>
        <w:numPr>
          <w:ilvl w:val="0"/>
          <w:numId w:val="3"/>
        </w:numPr>
        <w:spacing w:after="160" w:line="259" w:lineRule="auto"/>
        <w:ind w:left="567" w:hanging="567"/>
        <w:contextualSpacing/>
        <w:jc w:val="both"/>
        <w:rPr>
          <w:rFonts w:ascii="Arial" w:eastAsia="Calibri" w:hAnsi="Arial" w:cs="Arial"/>
        </w:rPr>
      </w:pPr>
      <w:r w:rsidRPr="00EB02C0">
        <w:rPr>
          <w:rFonts w:ascii="Arial" w:eastAsia="Calibri" w:hAnsi="Arial" w:cs="Arial"/>
        </w:rPr>
        <w:t>Some of these are specific and contractual (e.g. sick pay) and others more general (e.g. the need to establish local arrangements for discipline, grievance, performance appraisal etc.).  Also, there is a general proviso that where terms and conditions are not covered by the Gold Book, they should be no less favourable than those applied to an Area Manager under the Grey Book.</w:t>
      </w:r>
    </w:p>
    <w:p w14:paraId="4A8F277A" w14:textId="77777777" w:rsidR="00A61F74" w:rsidRPr="00EB02C0" w:rsidRDefault="00A61F74" w:rsidP="00CE1FC7">
      <w:pPr>
        <w:pStyle w:val="ListParagraph"/>
        <w:spacing w:line="276" w:lineRule="auto"/>
        <w:jc w:val="both"/>
        <w:rPr>
          <w:rFonts w:ascii="Arial" w:eastAsia="Calibri" w:hAnsi="Arial" w:cs="Arial"/>
        </w:rPr>
      </w:pPr>
    </w:p>
    <w:p w14:paraId="70EA4570" w14:textId="77777777" w:rsidR="00CE1FC7" w:rsidRPr="00EB02C0" w:rsidRDefault="00491D09" w:rsidP="00F90F24">
      <w:pPr>
        <w:pStyle w:val="ListParagraph"/>
        <w:numPr>
          <w:ilvl w:val="0"/>
          <w:numId w:val="3"/>
        </w:numPr>
        <w:spacing w:after="200" w:line="276" w:lineRule="auto"/>
        <w:ind w:left="567" w:hanging="567"/>
        <w:jc w:val="both"/>
        <w:rPr>
          <w:rFonts w:ascii="Arial" w:eastAsia="Calibri" w:hAnsi="Arial" w:cs="Arial"/>
        </w:rPr>
      </w:pPr>
      <w:r w:rsidRPr="00EB02C0">
        <w:rPr>
          <w:rFonts w:ascii="Arial" w:eastAsia="Calibri" w:hAnsi="Arial" w:cs="Arial"/>
        </w:rPr>
        <w:t xml:space="preserve">In </w:t>
      </w:r>
      <w:r w:rsidR="00D07D66" w:rsidRPr="00EB02C0">
        <w:rPr>
          <w:rFonts w:ascii="Arial" w:eastAsia="Calibri" w:hAnsi="Arial" w:cs="Arial"/>
        </w:rPr>
        <w:t>some</w:t>
      </w:r>
      <w:r w:rsidRPr="00EB02C0">
        <w:rPr>
          <w:rFonts w:ascii="Arial" w:eastAsia="Calibri" w:hAnsi="Arial" w:cs="Arial"/>
        </w:rPr>
        <w:t xml:space="preserve"> ways this recommendation is </w:t>
      </w:r>
      <w:r w:rsidR="00EF0502" w:rsidRPr="00EB02C0">
        <w:rPr>
          <w:rFonts w:ascii="Arial" w:eastAsia="Calibri" w:hAnsi="Arial" w:cs="Arial"/>
        </w:rPr>
        <w:t>‘</w:t>
      </w:r>
      <w:r w:rsidRPr="00EB02C0">
        <w:rPr>
          <w:rFonts w:ascii="Arial" w:eastAsia="Calibri" w:hAnsi="Arial" w:cs="Arial"/>
        </w:rPr>
        <w:t>simpler</w:t>
      </w:r>
      <w:r w:rsidR="00EF0502" w:rsidRPr="00EB02C0">
        <w:rPr>
          <w:rFonts w:ascii="Arial" w:eastAsia="Calibri" w:hAnsi="Arial" w:cs="Arial"/>
        </w:rPr>
        <w:t>’</w:t>
      </w:r>
      <w:r w:rsidRPr="00EB02C0">
        <w:rPr>
          <w:rFonts w:ascii="Arial" w:eastAsia="Calibri" w:hAnsi="Arial" w:cs="Arial"/>
        </w:rPr>
        <w:t xml:space="preserve"> </w:t>
      </w:r>
      <w:r w:rsidR="00EF0502" w:rsidRPr="00EB02C0">
        <w:rPr>
          <w:rFonts w:ascii="Arial" w:eastAsia="Calibri" w:hAnsi="Arial" w:cs="Arial"/>
        </w:rPr>
        <w:t xml:space="preserve">than those relating to Grey Book, </w:t>
      </w:r>
      <w:r w:rsidRPr="00EB02C0">
        <w:rPr>
          <w:rFonts w:ascii="Arial" w:eastAsia="Calibri" w:hAnsi="Arial" w:cs="Arial"/>
        </w:rPr>
        <w:t>as it relates to abolishing a national fra</w:t>
      </w:r>
      <w:r w:rsidR="00EF0502" w:rsidRPr="00EB02C0">
        <w:rPr>
          <w:rFonts w:ascii="Arial" w:eastAsia="Calibri" w:hAnsi="Arial" w:cs="Arial"/>
        </w:rPr>
        <w:t>m</w:t>
      </w:r>
      <w:r w:rsidRPr="00EB02C0">
        <w:rPr>
          <w:rFonts w:ascii="Arial" w:eastAsia="Calibri" w:hAnsi="Arial" w:cs="Arial"/>
        </w:rPr>
        <w:t>ework</w:t>
      </w:r>
      <w:r w:rsidR="00EF0502" w:rsidRPr="00EB02C0">
        <w:rPr>
          <w:rFonts w:ascii="Arial" w:eastAsia="Calibri" w:hAnsi="Arial" w:cs="Arial"/>
        </w:rPr>
        <w:t xml:space="preserve">, rather than the making changes to it. </w:t>
      </w:r>
      <w:r w:rsidR="00CE1FC7" w:rsidRPr="00EB02C0">
        <w:rPr>
          <w:rFonts w:ascii="Arial" w:eastAsia="Calibri" w:hAnsi="Arial" w:cs="Arial"/>
        </w:rPr>
        <w:t>Although the same context would apply in relation to individual contracts i.e. any provisions that are currently those set nationally would continue to apply until re-negotiated locally</w:t>
      </w:r>
      <w:r w:rsidR="00B05097" w:rsidRPr="00EB02C0">
        <w:rPr>
          <w:rFonts w:ascii="Arial" w:eastAsia="Calibri" w:hAnsi="Arial" w:cs="Arial"/>
        </w:rPr>
        <w:t xml:space="preserve">. Discussion would also be required with the Association of Principal Fire Officers </w:t>
      </w:r>
      <w:r w:rsidR="007B5270" w:rsidRPr="00EB02C0">
        <w:rPr>
          <w:rFonts w:ascii="Arial" w:eastAsia="Calibri" w:hAnsi="Arial" w:cs="Arial"/>
        </w:rPr>
        <w:t>(</w:t>
      </w:r>
      <w:r w:rsidR="00FA231E" w:rsidRPr="00EB02C0">
        <w:rPr>
          <w:rFonts w:ascii="Arial" w:eastAsia="Calibri" w:hAnsi="Arial" w:cs="Arial"/>
        </w:rPr>
        <w:t xml:space="preserve">now part of </w:t>
      </w:r>
      <w:r w:rsidR="007B5270" w:rsidRPr="00EB02C0">
        <w:rPr>
          <w:rFonts w:ascii="Arial" w:eastAsia="Calibri" w:hAnsi="Arial" w:cs="Arial"/>
        </w:rPr>
        <w:t xml:space="preserve">Prospect) </w:t>
      </w:r>
      <w:r w:rsidR="00B05097" w:rsidRPr="00EB02C0">
        <w:rPr>
          <w:rFonts w:ascii="Arial" w:eastAsia="Calibri" w:hAnsi="Arial" w:cs="Arial"/>
        </w:rPr>
        <w:t>initially to identify whether it would also wish to see such change.</w:t>
      </w:r>
      <w:r w:rsidR="00D07D66" w:rsidRPr="00EB02C0">
        <w:rPr>
          <w:rFonts w:ascii="Arial" w:eastAsia="Calibri" w:hAnsi="Arial" w:cs="Arial"/>
        </w:rPr>
        <w:t xml:space="preserve"> </w:t>
      </w:r>
    </w:p>
    <w:p w14:paraId="6676DCE3" w14:textId="77777777" w:rsidR="00A77B1C" w:rsidRPr="00EB02C0" w:rsidRDefault="001D73F2" w:rsidP="00F90F24">
      <w:pPr>
        <w:pStyle w:val="ListParagraph"/>
        <w:numPr>
          <w:ilvl w:val="0"/>
          <w:numId w:val="3"/>
        </w:numPr>
        <w:spacing w:after="200" w:line="276" w:lineRule="auto"/>
        <w:ind w:left="567" w:hanging="567"/>
        <w:jc w:val="both"/>
        <w:rPr>
          <w:rFonts w:ascii="Arial" w:eastAsia="Calibri" w:hAnsi="Arial" w:cs="Arial"/>
        </w:rPr>
      </w:pPr>
      <w:r w:rsidRPr="00EB02C0">
        <w:rPr>
          <w:rFonts w:ascii="Arial" w:eastAsia="Calibri" w:hAnsi="Arial" w:cs="Arial"/>
        </w:rPr>
        <w:lastRenderedPageBreak/>
        <w:t>It is intended that the national employers w</w:t>
      </w:r>
      <w:r w:rsidR="00C86195" w:rsidRPr="00EB02C0">
        <w:rPr>
          <w:rFonts w:ascii="Arial" w:eastAsia="Calibri" w:hAnsi="Arial" w:cs="Arial"/>
        </w:rPr>
        <w:t>ill</w:t>
      </w:r>
      <w:r w:rsidRPr="00EB02C0">
        <w:rPr>
          <w:rFonts w:ascii="Arial" w:eastAsia="Calibri" w:hAnsi="Arial" w:cs="Arial"/>
        </w:rPr>
        <w:t xml:space="preserve"> seek the views of services on whether </w:t>
      </w:r>
      <w:r w:rsidR="00C86195" w:rsidRPr="00EB02C0">
        <w:rPr>
          <w:rFonts w:ascii="Arial" w:eastAsia="Calibri" w:hAnsi="Arial" w:cs="Arial"/>
        </w:rPr>
        <w:t>they would support a</w:t>
      </w:r>
      <w:r w:rsidR="00CE1FC7" w:rsidRPr="00EB02C0">
        <w:rPr>
          <w:rFonts w:ascii="Arial" w:eastAsia="Calibri" w:hAnsi="Arial" w:cs="Arial"/>
        </w:rPr>
        <w:t xml:space="preserve"> move away from </w:t>
      </w:r>
      <w:r w:rsidR="00C86195" w:rsidRPr="00EB02C0">
        <w:rPr>
          <w:rFonts w:ascii="Arial" w:eastAsia="Calibri" w:hAnsi="Arial" w:cs="Arial"/>
        </w:rPr>
        <w:t>the current</w:t>
      </w:r>
      <w:r w:rsidR="00CE1FC7" w:rsidRPr="00EB02C0">
        <w:rPr>
          <w:rFonts w:ascii="Arial" w:eastAsia="Calibri" w:hAnsi="Arial" w:cs="Arial"/>
        </w:rPr>
        <w:t xml:space="preserve"> national framework</w:t>
      </w:r>
      <w:r w:rsidR="00C86195" w:rsidRPr="00EB02C0">
        <w:rPr>
          <w:rFonts w:ascii="Arial" w:eastAsia="Calibri" w:hAnsi="Arial" w:cs="Arial"/>
        </w:rPr>
        <w:t>. Assuming that there was support to this, consideration would need to be given as to whether there should be jointly (with the Association of Principal Fire Officers) agreed</w:t>
      </w:r>
      <w:r w:rsidR="003206DB" w:rsidRPr="00EB02C0">
        <w:rPr>
          <w:rFonts w:ascii="Arial" w:eastAsia="Calibri" w:hAnsi="Arial" w:cs="Arial"/>
        </w:rPr>
        <w:t xml:space="preserve"> </w:t>
      </w:r>
      <w:r w:rsidR="00C86195" w:rsidRPr="00EB02C0">
        <w:rPr>
          <w:rFonts w:ascii="Arial" w:eastAsia="Calibri" w:hAnsi="Arial" w:cs="Arial"/>
        </w:rPr>
        <w:t xml:space="preserve">guidance on the process for moving towards contracts that are entirely agreed locally. </w:t>
      </w:r>
    </w:p>
    <w:p w14:paraId="3C9BF3BD" w14:textId="77777777" w:rsidR="00461978" w:rsidRDefault="00C86195" w:rsidP="00753559">
      <w:pPr>
        <w:pStyle w:val="ListParagraph"/>
        <w:numPr>
          <w:ilvl w:val="0"/>
          <w:numId w:val="3"/>
        </w:numPr>
        <w:spacing w:after="200" w:line="276" w:lineRule="auto"/>
        <w:ind w:left="567" w:hanging="567"/>
        <w:jc w:val="both"/>
        <w:rPr>
          <w:rFonts w:ascii="Arial" w:eastAsia="Calibri" w:hAnsi="Arial" w:cs="Arial"/>
        </w:rPr>
      </w:pPr>
      <w:r w:rsidRPr="00EB02C0">
        <w:rPr>
          <w:rFonts w:ascii="Arial" w:eastAsia="Calibri" w:hAnsi="Arial" w:cs="Arial"/>
        </w:rPr>
        <w:t xml:space="preserve">It would be intended that the pay survey </w:t>
      </w:r>
      <w:r w:rsidR="008F64D1" w:rsidRPr="00EB02C0">
        <w:rPr>
          <w:rFonts w:ascii="Arial" w:eastAsia="Calibri" w:hAnsi="Arial" w:cs="Arial"/>
        </w:rPr>
        <w:t xml:space="preserve">on Brigade Managers </w:t>
      </w:r>
      <w:r w:rsidRPr="00EB02C0">
        <w:rPr>
          <w:rFonts w:ascii="Arial" w:eastAsia="Calibri" w:hAnsi="Arial" w:cs="Arial"/>
        </w:rPr>
        <w:t>that is currently carried out to support national pay negotiations</w:t>
      </w:r>
      <w:r w:rsidR="00A77B1C" w:rsidRPr="00EB02C0">
        <w:rPr>
          <w:rFonts w:ascii="Arial" w:eastAsia="Calibri" w:hAnsi="Arial" w:cs="Arial"/>
        </w:rPr>
        <w:t xml:space="preserve"> would still be carried out to support local pay processes. It should be noted</w:t>
      </w:r>
      <w:r w:rsidR="006D569F" w:rsidRPr="00EB02C0">
        <w:rPr>
          <w:rFonts w:ascii="Arial" w:eastAsia="Calibri" w:hAnsi="Arial" w:cs="Arial"/>
        </w:rPr>
        <w:t xml:space="preserve"> that Adrian Thomas recommended “the introduction of a more sophisticated job evaluation programme…which allows inter authority comparisons”, as part of the move from national to local arrangements. It is likely that in some county services the senior management of the fire service is already paid on the basis of the job evaluation arrangements that are in place across the council.</w:t>
      </w:r>
    </w:p>
    <w:p w14:paraId="69D88F34" w14:textId="45E2736D" w:rsidR="00CE1FC7" w:rsidRPr="00461978" w:rsidRDefault="00AB1629" w:rsidP="00461978">
      <w:pPr>
        <w:spacing w:after="200" w:line="276" w:lineRule="auto"/>
        <w:jc w:val="both"/>
        <w:rPr>
          <w:rFonts w:ascii="Arial" w:eastAsia="Calibri" w:hAnsi="Arial" w:cs="Arial"/>
        </w:rPr>
      </w:pPr>
      <w:r w:rsidRPr="00461978">
        <w:rPr>
          <w:rFonts w:ascii="Arial" w:eastAsia="Calibri" w:hAnsi="Arial" w:cs="Arial"/>
          <w:b/>
        </w:rPr>
        <w:t>Next steps</w:t>
      </w:r>
    </w:p>
    <w:p w14:paraId="33FAA48B" w14:textId="77777777" w:rsidR="00AB1629" w:rsidRDefault="00F320F9" w:rsidP="00F90F24">
      <w:pPr>
        <w:pStyle w:val="ListParagraph"/>
        <w:numPr>
          <w:ilvl w:val="0"/>
          <w:numId w:val="3"/>
        </w:numPr>
        <w:spacing w:after="200" w:line="276" w:lineRule="auto"/>
        <w:ind w:hanging="720"/>
        <w:jc w:val="both"/>
        <w:rPr>
          <w:rFonts w:ascii="Arial" w:eastAsia="Calibri" w:hAnsi="Arial" w:cs="Arial"/>
        </w:rPr>
      </w:pPr>
      <w:r w:rsidRPr="00EB02C0">
        <w:rPr>
          <w:rFonts w:ascii="Arial" w:eastAsia="Calibri" w:hAnsi="Arial" w:cs="Arial"/>
        </w:rPr>
        <w:t>Members are asked to:</w:t>
      </w:r>
    </w:p>
    <w:p w14:paraId="35B55DF4" w14:textId="4E656738" w:rsidR="00F90F24" w:rsidRDefault="00F90F24" w:rsidP="00F90F24">
      <w:pPr>
        <w:pStyle w:val="ListParagraph"/>
        <w:numPr>
          <w:ilvl w:val="1"/>
          <w:numId w:val="7"/>
        </w:numPr>
        <w:spacing w:after="200" w:line="276" w:lineRule="auto"/>
        <w:jc w:val="both"/>
        <w:rPr>
          <w:rFonts w:ascii="Arial" w:eastAsia="Calibri" w:hAnsi="Arial" w:cs="Arial"/>
        </w:rPr>
      </w:pPr>
      <w:r w:rsidRPr="00F90F24">
        <w:rPr>
          <w:rFonts w:ascii="Arial" w:eastAsia="Calibri" w:hAnsi="Arial" w:cs="Arial"/>
        </w:rPr>
        <w:t>Discuss and comment on the proposed models for a potential review of the national framework for conditions of service</w:t>
      </w:r>
    </w:p>
    <w:p w14:paraId="5E5394F6" w14:textId="77777777" w:rsidR="007B4118" w:rsidRDefault="00F90F24" w:rsidP="007B4118">
      <w:pPr>
        <w:pStyle w:val="ListParagraph"/>
        <w:numPr>
          <w:ilvl w:val="1"/>
          <w:numId w:val="7"/>
        </w:numPr>
        <w:spacing w:after="200" w:line="276" w:lineRule="auto"/>
        <w:jc w:val="both"/>
        <w:rPr>
          <w:rFonts w:ascii="Arial" w:eastAsia="Calibri" w:hAnsi="Arial" w:cs="Arial"/>
        </w:rPr>
      </w:pPr>
      <w:r>
        <w:rPr>
          <w:rFonts w:ascii="Arial" w:eastAsia="Calibri" w:hAnsi="Arial" w:cs="Arial"/>
        </w:rPr>
        <w:t>Discuss and comment on the potential approaches to consulting fire services.</w:t>
      </w:r>
    </w:p>
    <w:p w14:paraId="05A1C39F" w14:textId="3F73BBA5" w:rsidR="007B4118" w:rsidRPr="007B4118" w:rsidRDefault="007B4118" w:rsidP="007B4118">
      <w:pPr>
        <w:pStyle w:val="ListParagraph"/>
        <w:numPr>
          <w:ilvl w:val="1"/>
          <w:numId w:val="7"/>
        </w:numPr>
        <w:spacing w:after="200" w:line="276" w:lineRule="auto"/>
        <w:jc w:val="both"/>
        <w:rPr>
          <w:rFonts w:ascii="Arial" w:eastAsia="Calibri" w:hAnsi="Arial" w:cs="Arial"/>
        </w:rPr>
      </w:pPr>
      <w:r w:rsidRPr="007B4118">
        <w:rPr>
          <w:rFonts w:ascii="Arial" w:hAnsi="Arial" w:cs="Arial"/>
        </w:rPr>
        <w:t>Note the role of the Advisory Forum (see paragraph 6) and agree that LGA-nominated members of the Forum are asked to establish a task and finish group to inform the development of an FSMC view on a review of terms and conditions and that three elected members from the LGA’s representatives on the Employers’ Side of the NJC participate in the task and finish group.</w:t>
      </w:r>
    </w:p>
    <w:p w14:paraId="7C307220" w14:textId="6B936A0D" w:rsidR="00A2522B" w:rsidRPr="00F90F24" w:rsidRDefault="00F90F24" w:rsidP="00F90F24">
      <w:pPr>
        <w:pStyle w:val="ListParagraph"/>
        <w:numPr>
          <w:ilvl w:val="1"/>
          <w:numId w:val="7"/>
        </w:numPr>
        <w:spacing w:after="200" w:line="276" w:lineRule="auto"/>
        <w:jc w:val="both"/>
        <w:rPr>
          <w:rFonts w:ascii="Arial" w:eastAsia="Calibri" w:hAnsi="Arial" w:cs="Arial"/>
        </w:rPr>
      </w:pPr>
      <w:r>
        <w:rPr>
          <w:rFonts w:ascii="Arial" w:eastAsia="Calibri" w:hAnsi="Arial" w:cs="Arial"/>
        </w:rPr>
        <w:t>Note that the issues contained in this report will be discussed by the Employers’ Slide of the NJC at its meeting on 14 February and that today’s debate will inform LGA representatives’ approach in those discussions.</w:t>
      </w:r>
    </w:p>
    <w:p w14:paraId="699723EB" w14:textId="77777777" w:rsidR="00AB1629" w:rsidRPr="00F90F24" w:rsidRDefault="00AB1629" w:rsidP="00753559">
      <w:pPr>
        <w:spacing w:after="200" w:line="276" w:lineRule="auto"/>
        <w:jc w:val="both"/>
        <w:rPr>
          <w:rFonts w:ascii="Arial" w:eastAsia="Calibri" w:hAnsi="Arial" w:cs="Arial"/>
          <w:b/>
        </w:rPr>
      </w:pPr>
      <w:r w:rsidRPr="00F90F24">
        <w:rPr>
          <w:rFonts w:ascii="Arial" w:eastAsia="Calibri" w:hAnsi="Arial" w:cs="Arial"/>
          <w:b/>
        </w:rPr>
        <w:t>Financial implications</w:t>
      </w:r>
    </w:p>
    <w:p w14:paraId="6649D698" w14:textId="77777777" w:rsidR="00DD64FB" w:rsidRDefault="00DD64FB" w:rsidP="00F90F24">
      <w:pPr>
        <w:pStyle w:val="ListParagraph"/>
        <w:numPr>
          <w:ilvl w:val="0"/>
          <w:numId w:val="3"/>
        </w:numPr>
        <w:spacing w:after="200" w:line="276" w:lineRule="auto"/>
        <w:ind w:hanging="720"/>
        <w:jc w:val="both"/>
        <w:rPr>
          <w:rFonts w:ascii="Arial" w:eastAsia="Calibri" w:hAnsi="Arial" w:cs="Arial"/>
        </w:rPr>
      </w:pPr>
      <w:r w:rsidRPr="00F90F24">
        <w:rPr>
          <w:rFonts w:ascii="Arial" w:eastAsia="Calibri" w:hAnsi="Arial" w:cs="Arial"/>
        </w:rPr>
        <w:t>The significant majority of Fire Service spending is on pay and other conditions of service</w:t>
      </w:r>
      <w:r w:rsidR="00F6640F" w:rsidRPr="00F90F24">
        <w:rPr>
          <w:rFonts w:ascii="Arial" w:eastAsia="Calibri" w:hAnsi="Arial" w:cs="Arial"/>
        </w:rPr>
        <w:t>.  Therefore any adjustments to these arrangements will have financial implications, even if there is no change to the overall financial envelope.</w:t>
      </w:r>
    </w:p>
    <w:p w14:paraId="1AFF24EC" w14:textId="77777777" w:rsidR="002D4258" w:rsidRDefault="002D4258" w:rsidP="002D4258">
      <w:pPr>
        <w:spacing w:after="200" w:line="276" w:lineRule="auto"/>
        <w:jc w:val="both"/>
        <w:rPr>
          <w:rFonts w:ascii="Arial" w:eastAsia="Calibri" w:hAnsi="Arial" w:cs="Arial"/>
        </w:rPr>
      </w:pPr>
    </w:p>
    <w:p w14:paraId="09E729DE" w14:textId="77777777" w:rsidR="002D4258" w:rsidRPr="002D4258" w:rsidRDefault="002D4258" w:rsidP="002D4258">
      <w:pPr>
        <w:spacing w:after="200" w:line="276" w:lineRule="auto"/>
        <w:jc w:val="both"/>
        <w:rPr>
          <w:rFonts w:ascii="Arial" w:eastAsia="Calibri" w:hAnsi="Arial" w:cs="Arial"/>
        </w:rPr>
      </w:pPr>
      <w:bookmarkStart w:id="0" w:name="_GoBack"/>
      <w:bookmarkEnd w:id="0"/>
    </w:p>
    <w:p w14:paraId="39BA7876" w14:textId="4DC6891B" w:rsidR="00A2522B" w:rsidRPr="00F90F24" w:rsidRDefault="002B67A1" w:rsidP="00A2522B">
      <w:pPr>
        <w:spacing w:after="200" w:line="276" w:lineRule="auto"/>
        <w:jc w:val="both"/>
        <w:rPr>
          <w:rFonts w:ascii="Arial" w:eastAsia="Calibri" w:hAnsi="Arial" w:cs="Arial"/>
          <w:b/>
        </w:rPr>
      </w:pPr>
      <w:r w:rsidRPr="00F90F24">
        <w:rPr>
          <w:rFonts w:ascii="Arial" w:eastAsia="Calibri" w:hAnsi="Arial" w:cs="Arial"/>
          <w:b/>
        </w:rPr>
        <w:lastRenderedPageBreak/>
        <w:t>Implications for Wales</w:t>
      </w:r>
    </w:p>
    <w:p w14:paraId="605EC9D4" w14:textId="08753A74" w:rsidR="00753559" w:rsidRPr="00C104A6" w:rsidRDefault="002B67A1" w:rsidP="0045652E">
      <w:pPr>
        <w:pStyle w:val="ListParagraph"/>
        <w:numPr>
          <w:ilvl w:val="0"/>
          <w:numId w:val="3"/>
        </w:numPr>
        <w:spacing w:after="200" w:line="276" w:lineRule="auto"/>
        <w:ind w:hanging="720"/>
        <w:jc w:val="both"/>
        <w:rPr>
          <w:rFonts w:ascii="Arial" w:eastAsia="Calibri" w:hAnsi="Arial" w:cs="Arial"/>
        </w:rPr>
      </w:pPr>
      <w:r w:rsidRPr="00C104A6">
        <w:rPr>
          <w:rFonts w:ascii="Arial" w:eastAsia="Calibri" w:hAnsi="Arial" w:cs="Arial"/>
        </w:rPr>
        <w:t>As stated earlier, the remit of Adrian Thomas’ review covered England only</w:t>
      </w:r>
      <w:r w:rsidR="00B23C95" w:rsidRPr="00C104A6">
        <w:rPr>
          <w:rFonts w:ascii="Arial" w:eastAsia="Calibri" w:hAnsi="Arial" w:cs="Arial"/>
        </w:rPr>
        <w:t>. However the NJC framework of condition of service is UK-wide.  This report addresses how the FSMC could develop a view on potential reforms to that framework.  That view will subsequently inform discussions both within the Advisory Forum and the full Employers’ Side, both of which have representatives from Wales, as well as Scotland and Northern Ireland.</w:t>
      </w:r>
    </w:p>
    <w:p w14:paraId="2F71B7F0" w14:textId="77777777" w:rsidR="00C80A6A" w:rsidRPr="00EE127F" w:rsidRDefault="00C80A6A" w:rsidP="00C80A6A">
      <w:pPr>
        <w:jc w:val="both"/>
        <w:rPr>
          <w:rFonts w:ascii="Arial" w:hAnsi="Arial" w:cs="Arial"/>
          <w:color w:val="000000"/>
        </w:rPr>
      </w:pPr>
    </w:p>
    <w:sectPr w:rsidR="00C80A6A" w:rsidRPr="00EE127F" w:rsidSect="00461978">
      <w:headerReference w:type="default" r:id="rId12"/>
      <w:pgSz w:w="12240" w:h="15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10103" w14:textId="77777777" w:rsidR="00033581" w:rsidRDefault="00033581">
      <w:r>
        <w:separator/>
      </w:r>
    </w:p>
  </w:endnote>
  <w:endnote w:type="continuationSeparator" w:id="0">
    <w:p w14:paraId="66D4C355" w14:textId="77777777" w:rsidR="00033581" w:rsidRDefault="0003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B9DBA" w14:textId="77777777" w:rsidR="00033581" w:rsidRDefault="00033581">
      <w:r>
        <w:separator/>
      </w:r>
    </w:p>
  </w:footnote>
  <w:footnote w:type="continuationSeparator" w:id="0">
    <w:p w14:paraId="77A38E6D" w14:textId="77777777" w:rsidR="00033581" w:rsidRDefault="00033581">
      <w:r>
        <w:continuationSeparator/>
      </w:r>
    </w:p>
  </w:footnote>
  <w:footnote w:id="1">
    <w:p w14:paraId="00C52FB8" w14:textId="77777777" w:rsidR="00033581" w:rsidRPr="001F1FAB" w:rsidRDefault="00033581" w:rsidP="00753559">
      <w:pPr>
        <w:pStyle w:val="FootnoteText"/>
        <w:rPr>
          <w:rFonts w:ascii="Arial" w:hAnsi="Arial" w:cs="Arial"/>
          <w:sz w:val="18"/>
          <w:szCs w:val="18"/>
        </w:rPr>
      </w:pPr>
      <w:r>
        <w:rPr>
          <w:rStyle w:val="FootnoteReference"/>
        </w:rPr>
        <w:footnoteRef/>
      </w:r>
      <w:r>
        <w:t xml:space="preserve"> </w:t>
      </w:r>
      <w:r w:rsidRPr="001F1FAB">
        <w:rPr>
          <w:rFonts w:ascii="Arial" w:hAnsi="Arial" w:cs="Arial"/>
          <w:sz w:val="18"/>
          <w:szCs w:val="18"/>
        </w:rPr>
        <w:t xml:space="preserve">Cllrs Chard, Knox, </w:t>
      </w:r>
      <w:proofErr w:type="spellStart"/>
      <w:r w:rsidRPr="001F1FAB">
        <w:rPr>
          <w:rFonts w:ascii="Arial" w:hAnsi="Arial" w:cs="Arial"/>
          <w:sz w:val="18"/>
          <w:szCs w:val="18"/>
        </w:rPr>
        <w:t>Malin</w:t>
      </w:r>
      <w:proofErr w:type="spellEnd"/>
      <w:r w:rsidRPr="001F1FAB">
        <w:rPr>
          <w:rFonts w:ascii="Arial" w:hAnsi="Arial" w:cs="Arial"/>
          <w:sz w:val="18"/>
          <w:szCs w:val="18"/>
        </w:rPr>
        <w:t xml:space="preserve"> and Spencer (Conservative), Cllrs Allan, </w:t>
      </w:r>
      <w:proofErr w:type="spellStart"/>
      <w:r w:rsidRPr="001F1FAB">
        <w:rPr>
          <w:rFonts w:ascii="Arial" w:hAnsi="Arial" w:cs="Arial"/>
          <w:sz w:val="18"/>
          <w:szCs w:val="18"/>
        </w:rPr>
        <w:t>Pulk</w:t>
      </w:r>
      <w:proofErr w:type="spellEnd"/>
      <w:r w:rsidRPr="001F1FAB">
        <w:rPr>
          <w:rFonts w:ascii="Arial" w:hAnsi="Arial" w:cs="Arial"/>
          <w:sz w:val="18"/>
          <w:szCs w:val="18"/>
        </w:rPr>
        <w:t xml:space="preserve">, </w:t>
      </w:r>
      <w:proofErr w:type="spellStart"/>
      <w:r w:rsidRPr="001F1FAB">
        <w:rPr>
          <w:rFonts w:ascii="Arial" w:hAnsi="Arial" w:cs="Arial"/>
          <w:sz w:val="18"/>
          <w:szCs w:val="18"/>
        </w:rPr>
        <w:t>Timoney</w:t>
      </w:r>
      <w:proofErr w:type="spellEnd"/>
      <w:r w:rsidRPr="001F1FAB">
        <w:rPr>
          <w:rFonts w:ascii="Arial" w:hAnsi="Arial" w:cs="Arial"/>
          <w:sz w:val="18"/>
          <w:szCs w:val="18"/>
        </w:rPr>
        <w:t xml:space="preserve"> and Assembly Member </w:t>
      </w:r>
      <w:proofErr w:type="spellStart"/>
      <w:r w:rsidRPr="001F1FAB">
        <w:rPr>
          <w:rFonts w:ascii="Arial" w:hAnsi="Arial" w:cs="Arial"/>
          <w:sz w:val="18"/>
          <w:szCs w:val="18"/>
        </w:rPr>
        <w:t>Twycross</w:t>
      </w:r>
      <w:proofErr w:type="spellEnd"/>
      <w:r>
        <w:rPr>
          <w:rFonts w:ascii="Arial" w:hAnsi="Arial" w:cs="Arial"/>
          <w:sz w:val="18"/>
          <w:szCs w:val="18"/>
        </w:rPr>
        <w:t xml:space="preserve"> (Labour), Cllr Hilton (LD) and Cllr Van d</w:t>
      </w:r>
      <w:r w:rsidRPr="001F1FAB">
        <w:rPr>
          <w:rFonts w:ascii="Arial" w:hAnsi="Arial" w:cs="Arial"/>
          <w:sz w:val="18"/>
          <w:szCs w:val="18"/>
        </w:rPr>
        <w:t>e</w:t>
      </w:r>
      <w:r>
        <w:rPr>
          <w:rFonts w:ascii="Arial" w:hAnsi="Arial" w:cs="Arial"/>
          <w:sz w:val="18"/>
          <w:szCs w:val="18"/>
        </w:rPr>
        <w:t xml:space="preserve">n </w:t>
      </w:r>
      <w:proofErr w:type="spellStart"/>
      <w:r>
        <w:rPr>
          <w:rFonts w:ascii="Arial" w:hAnsi="Arial" w:cs="Arial"/>
          <w:sz w:val="18"/>
          <w:szCs w:val="18"/>
        </w:rPr>
        <w:t>H</w:t>
      </w:r>
      <w:r w:rsidRPr="001F1FAB">
        <w:rPr>
          <w:rFonts w:ascii="Arial" w:hAnsi="Arial" w:cs="Arial"/>
          <w:sz w:val="18"/>
          <w:szCs w:val="18"/>
        </w:rPr>
        <w:t>ende</w:t>
      </w:r>
      <w:proofErr w:type="spellEnd"/>
      <w:r w:rsidRPr="001F1FAB">
        <w:rPr>
          <w:rFonts w:ascii="Arial" w:hAnsi="Arial" w:cs="Arial"/>
          <w:sz w:val="18"/>
          <w:szCs w:val="18"/>
        </w:rPr>
        <w:t xml:space="preserve"> (</w:t>
      </w:r>
      <w:proofErr w:type="spellStart"/>
      <w:r w:rsidRPr="001F1FAB">
        <w:rPr>
          <w:rFonts w:ascii="Arial" w:hAnsi="Arial" w:cs="Arial"/>
          <w:sz w:val="18"/>
          <w:szCs w:val="18"/>
        </w:rPr>
        <w:t>Ind</w:t>
      </w:r>
      <w:proofErr w:type="spellEnd"/>
      <w:r w:rsidRPr="001F1FAB">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975A2" w14:textId="77777777" w:rsidR="00EB02C0" w:rsidRDefault="00EB02C0"/>
  <w:p w14:paraId="4C12AAAE" w14:textId="77777777" w:rsidR="00EB02C0" w:rsidRDefault="00EB02C0"/>
  <w:tbl>
    <w:tblPr>
      <w:tblW w:w="0" w:type="auto"/>
      <w:tblLook w:val="01E0" w:firstRow="1" w:lastRow="1" w:firstColumn="1" w:lastColumn="1" w:noHBand="0" w:noVBand="0"/>
    </w:tblPr>
    <w:tblGrid>
      <w:gridCol w:w="5778"/>
      <w:gridCol w:w="3509"/>
    </w:tblGrid>
    <w:tr w:rsidR="00033581" w:rsidRPr="00772F4A" w14:paraId="6F5C9E67" w14:textId="77777777" w:rsidTr="00EB02C0">
      <w:tc>
        <w:tcPr>
          <w:tcW w:w="5778" w:type="dxa"/>
          <w:vMerge w:val="restart"/>
          <w:shd w:val="clear" w:color="auto" w:fill="auto"/>
          <w:hideMark/>
        </w:tcPr>
        <w:p w14:paraId="0D10ED44" w14:textId="77777777" w:rsidR="00033581" w:rsidRDefault="00033581" w:rsidP="00772F4A">
          <w:pPr>
            <w:pStyle w:val="Header"/>
          </w:pPr>
          <w:r>
            <w:rPr>
              <w:noProof/>
              <w:lang w:eastAsia="en-GB"/>
            </w:rPr>
            <w:drawing>
              <wp:inline distT="0" distB="0" distL="0" distR="0" wp14:anchorId="2E69FC2B" wp14:editId="32FBCBC6">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hideMark/>
        </w:tcPr>
        <w:p w14:paraId="5D6B1049" w14:textId="77777777" w:rsidR="00033581" w:rsidRPr="00C23A63" w:rsidRDefault="00033581" w:rsidP="009D4A1C">
          <w:pPr>
            <w:pStyle w:val="Header"/>
            <w:rPr>
              <w:b/>
            </w:rPr>
          </w:pPr>
          <w:r w:rsidRPr="00C23A63">
            <w:rPr>
              <w:rFonts w:ascii="Arial" w:hAnsi="Arial" w:cs="Arial"/>
              <w:b/>
            </w:rPr>
            <w:t xml:space="preserve">Fire </w:t>
          </w:r>
          <w:r>
            <w:rPr>
              <w:rFonts w:ascii="Arial" w:hAnsi="Arial" w:cs="Arial"/>
              <w:b/>
            </w:rPr>
            <w:t>Services Management Committee</w:t>
          </w:r>
          <w:r w:rsidRPr="00C23A63">
            <w:rPr>
              <w:rFonts w:ascii="Arial" w:hAnsi="Arial" w:cs="Arial"/>
              <w:b/>
            </w:rPr>
            <w:t xml:space="preserve"> </w:t>
          </w:r>
        </w:p>
      </w:tc>
    </w:tr>
    <w:tr w:rsidR="00033581" w:rsidRPr="00772F4A" w14:paraId="17810A59" w14:textId="77777777" w:rsidTr="00EB02C0">
      <w:trPr>
        <w:trHeight w:val="450"/>
      </w:trPr>
      <w:tc>
        <w:tcPr>
          <w:tcW w:w="0" w:type="auto"/>
          <w:vMerge/>
          <w:shd w:val="clear" w:color="auto" w:fill="auto"/>
          <w:vAlign w:val="center"/>
          <w:hideMark/>
        </w:tcPr>
        <w:p w14:paraId="4F35C61C" w14:textId="77777777" w:rsidR="00033581" w:rsidRDefault="00033581"/>
      </w:tc>
      <w:tc>
        <w:tcPr>
          <w:tcW w:w="3509" w:type="dxa"/>
          <w:shd w:val="clear" w:color="auto" w:fill="auto"/>
          <w:hideMark/>
        </w:tcPr>
        <w:p w14:paraId="5CFE0134" w14:textId="77777777" w:rsidR="00033581" w:rsidRPr="00C23A63" w:rsidRDefault="00033581" w:rsidP="00C6254D">
          <w:pPr>
            <w:pStyle w:val="Header"/>
            <w:spacing w:before="60"/>
            <w:rPr>
              <w:rFonts w:ascii="Arial" w:hAnsi="Arial" w:cs="Arial"/>
            </w:rPr>
          </w:pPr>
          <w:r>
            <w:rPr>
              <w:rFonts w:ascii="Arial" w:hAnsi="Arial" w:cs="Arial"/>
            </w:rPr>
            <w:t>27 January 2017</w:t>
          </w:r>
        </w:p>
      </w:tc>
    </w:tr>
    <w:tr w:rsidR="00033581" w:rsidRPr="00772F4A" w14:paraId="41756392" w14:textId="77777777" w:rsidTr="00EB02C0">
      <w:trPr>
        <w:trHeight w:val="450"/>
      </w:trPr>
      <w:tc>
        <w:tcPr>
          <w:tcW w:w="0" w:type="auto"/>
          <w:vMerge/>
          <w:shd w:val="clear" w:color="auto" w:fill="auto"/>
          <w:vAlign w:val="center"/>
          <w:hideMark/>
        </w:tcPr>
        <w:p w14:paraId="4C76C5BC" w14:textId="77777777" w:rsidR="00033581" w:rsidRDefault="00033581"/>
      </w:tc>
      <w:tc>
        <w:tcPr>
          <w:tcW w:w="3509" w:type="dxa"/>
          <w:shd w:val="clear" w:color="auto" w:fill="auto"/>
          <w:vAlign w:val="bottom"/>
          <w:hideMark/>
        </w:tcPr>
        <w:p w14:paraId="038C8921" w14:textId="2BF0DF4A" w:rsidR="00033581" w:rsidRPr="00C23A63" w:rsidRDefault="00033581" w:rsidP="00772F4A">
          <w:pPr>
            <w:pStyle w:val="Header"/>
            <w:spacing w:before="60"/>
            <w:rPr>
              <w:rFonts w:ascii="Arial" w:hAnsi="Arial" w:cs="Arial"/>
              <w:b/>
            </w:rPr>
          </w:pPr>
        </w:p>
      </w:tc>
    </w:tr>
  </w:tbl>
  <w:p w14:paraId="4F79B4CD" w14:textId="77777777" w:rsidR="00033581" w:rsidRPr="00043343" w:rsidRDefault="00033581" w:rsidP="0004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57C74"/>
    <w:multiLevelType w:val="hybridMultilevel"/>
    <w:tmpl w:val="9DDA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55B20"/>
    <w:multiLevelType w:val="multilevel"/>
    <w:tmpl w:val="510CAF2E"/>
    <w:lvl w:ilvl="0">
      <w:start w:val="3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217DCB"/>
    <w:multiLevelType w:val="multilevel"/>
    <w:tmpl w:val="5DEA3974"/>
    <w:lvl w:ilvl="0">
      <w:start w:val="1"/>
      <w:numFmt w:val="decimal"/>
      <w:lvlText w:val="%1."/>
      <w:lvlJc w:val="left"/>
      <w:pPr>
        <w:ind w:left="720"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3" w15:restartNumberingAfterBreak="0">
    <w:nsid w:val="3E271CDA"/>
    <w:multiLevelType w:val="multilevel"/>
    <w:tmpl w:val="25B60954"/>
    <w:lvl w:ilvl="0">
      <w:start w:val="27"/>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ADE3A60"/>
    <w:multiLevelType w:val="multilevel"/>
    <w:tmpl w:val="0602BA3A"/>
    <w:lvl w:ilvl="0">
      <w:start w:val="21"/>
      <w:numFmt w:val="decimal"/>
      <w:lvlText w:val="%1."/>
      <w:lvlJc w:val="left"/>
      <w:pPr>
        <w:ind w:left="72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66CC5E6A"/>
    <w:multiLevelType w:val="multilevel"/>
    <w:tmpl w:val="82D6BE30"/>
    <w:lvl w:ilvl="0">
      <w:start w:val="14"/>
      <w:numFmt w:val="decimal"/>
      <w:lvlText w:val="%1."/>
      <w:lvlJc w:val="left"/>
      <w:pPr>
        <w:ind w:left="480" w:hanging="48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764F088B"/>
    <w:multiLevelType w:val="multilevel"/>
    <w:tmpl w:val="FE00F63C"/>
    <w:lvl w:ilvl="0">
      <w:start w:val="12"/>
      <w:numFmt w:val="decimal"/>
      <w:lvlText w:val="%1."/>
      <w:lvlJc w:val="left"/>
      <w:pPr>
        <w:ind w:left="480" w:hanging="48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60"/>
    <w:rsid w:val="00001C17"/>
    <w:rsid w:val="00003073"/>
    <w:rsid w:val="00005A4C"/>
    <w:rsid w:val="000062A7"/>
    <w:rsid w:val="000076FE"/>
    <w:rsid w:val="00013529"/>
    <w:rsid w:val="000146BA"/>
    <w:rsid w:val="00014A67"/>
    <w:rsid w:val="0001706F"/>
    <w:rsid w:val="000205BB"/>
    <w:rsid w:val="0002207F"/>
    <w:rsid w:val="000226E9"/>
    <w:rsid w:val="00025696"/>
    <w:rsid w:val="00031BB8"/>
    <w:rsid w:val="00033581"/>
    <w:rsid w:val="00033C6D"/>
    <w:rsid w:val="000415B5"/>
    <w:rsid w:val="00043343"/>
    <w:rsid w:val="00043F05"/>
    <w:rsid w:val="000477C3"/>
    <w:rsid w:val="00050376"/>
    <w:rsid w:val="0005198E"/>
    <w:rsid w:val="000527E4"/>
    <w:rsid w:val="00054AB9"/>
    <w:rsid w:val="000608A1"/>
    <w:rsid w:val="000619ED"/>
    <w:rsid w:val="00063301"/>
    <w:rsid w:val="00063A3F"/>
    <w:rsid w:val="000663A3"/>
    <w:rsid w:val="00066C4A"/>
    <w:rsid w:val="00070BA6"/>
    <w:rsid w:val="000729EE"/>
    <w:rsid w:val="000730C4"/>
    <w:rsid w:val="000768BF"/>
    <w:rsid w:val="0007717F"/>
    <w:rsid w:val="000777A0"/>
    <w:rsid w:val="000777B3"/>
    <w:rsid w:val="00081814"/>
    <w:rsid w:val="000826EB"/>
    <w:rsid w:val="00084DC2"/>
    <w:rsid w:val="00086AA0"/>
    <w:rsid w:val="00086C0A"/>
    <w:rsid w:val="00087376"/>
    <w:rsid w:val="00091065"/>
    <w:rsid w:val="00091D04"/>
    <w:rsid w:val="000958D1"/>
    <w:rsid w:val="0009695C"/>
    <w:rsid w:val="000A026A"/>
    <w:rsid w:val="000A0D97"/>
    <w:rsid w:val="000A22B8"/>
    <w:rsid w:val="000A2324"/>
    <w:rsid w:val="000A24CE"/>
    <w:rsid w:val="000A564F"/>
    <w:rsid w:val="000A62C9"/>
    <w:rsid w:val="000B1DE8"/>
    <w:rsid w:val="000B6E93"/>
    <w:rsid w:val="000B70A7"/>
    <w:rsid w:val="000C1EFB"/>
    <w:rsid w:val="000C1F43"/>
    <w:rsid w:val="000C2CD2"/>
    <w:rsid w:val="000C2DBA"/>
    <w:rsid w:val="000C51A1"/>
    <w:rsid w:val="000C635B"/>
    <w:rsid w:val="000D2116"/>
    <w:rsid w:val="000D63A0"/>
    <w:rsid w:val="000E38E2"/>
    <w:rsid w:val="000E4B68"/>
    <w:rsid w:val="000F22A1"/>
    <w:rsid w:val="000F2893"/>
    <w:rsid w:val="000F4818"/>
    <w:rsid w:val="000F4F78"/>
    <w:rsid w:val="000F5ACE"/>
    <w:rsid w:val="00101100"/>
    <w:rsid w:val="00104D52"/>
    <w:rsid w:val="00105DCE"/>
    <w:rsid w:val="0010780C"/>
    <w:rsid w:val="00111380"/>
    <w:rsid w:val="001161DB"/>
    <w:rsid w:val="001214B0"/>
    <w:rsid w:val="00123087"/>
    <w:rsid w:val="001255DC"/>
    <w:rsid w:val="00127A20"/>
    <w:rsid w:val="00130030"/>
    <w:rsid w:val="00131727"/>
    <w:rsid w:val="00131A9C"/>
    <w:rsid w:val="001324CB"/>
    <w:rsid w:val="00132878"/>
    <w:rsid w:val="00136C26"/>
    <w:rsid w:val="001375FB"/>
    <w:rsid w:val="001402E3"/>
    <w:rsid w:val="00144D51"/>
    <w:rsid w:val="00147261"/>
    <w:rsid w:val="0014729B"/>
    <w:rsid w:val="001477C4"/>
    <w:rsid w:val="00151FA4"/>
    <w:rsid w:val="00154175"/>
    <w:rsid w:val="00154A7D"/>
    <w:rsid w:val="00157A6F"/>
    <w:rsid w:val="00162DEA"/>
    <w:rsid w:val="001649C0"/>
    <w:rsid w:val="001723CF"/>
    <w:rsid w:val="001739F0"/>
    <w:rsid w:val="0017418C"/>
    <w:rsid w:val="00174416"/>
    <w:rsid w:val="00174FB7"/>
    <w:rsid w:val="001757AF"/>
    <w:rsid w:val="00177662"/>
    <w:rsid w:val="00180417"/>
    <w:rsid w:val="0018090C"/>
    <w:rsid w:val="00180D1D"/>
    <w:rsid w:val="0018238D"/>
    <w:rsid w:val="0018533B"/>
    <w:rsid w:val="00187525"/>
    <w:rsid w:val="00193D07"/>
    <w:rsid w:val="00195347"/>
    <w:rsid w:val="00196D51"/>
    <w:rsid w:val="00196FE5"/>
    <w:rsid w:val="001970BA"/>
    <w:rsid w:val="001A4F7A"/>
    <w:rsid w:val="001A706D"/>
    <w:rsid w:val="001A7992"/>
    <w:rsid w:val="001A7B18"/>
    <w:rsid w:val="001B02DC"/>
    <w:rsid w:val="001B4071"/>
    <w:rsid w:val="001C007C"/>
    <w:rsid w:val="001C013A"/>
    <w:rsid w:val="001C5596"/>
    <w:rsid w:val="001C6188"/>
    <w:rsid w:val="001C760D"/>
    <w:rsid w:val="001C7E30"/>
    <w:rsid w:val="001C7F45"/>
    <w:rsid w:val="001D1886"/>
    <w:rsid w:val="001D3024"/>
    <w:rsid w:val="001D73F2"/>
    <w:rsid w:val="001E0CB8"/>
    <w:rsid w:val="001E29A8"/>
    <w:rsid w:val="001E64D3"/>
    <w:rsid w:val="001E7BD6"/>
    <w:rsid w:val="001E7DCF"/>
    <w:rsid w:val="001F1A46"/>
    <w:rsid w:val="001F3BDB"/>
    <w:rsid w:val="001F73DF"/>
    <w:rsid w:val="001F75CB"/>
    <w:rsid w:val="001F7B76"/>
    <w:rsid w:val="00200194"/>
    <w:rsid w:val="00203AC7"/>
    <w:rsid w:val="00207CAC"/>
    <w:rsid w:val="00210B65"/>
    <w:rsid w:val="002133E6"/>
    <w:rsid w:val="00214BB2"/>
    <w:rsid w:val="00217F31"/>
    <w:rsid w:val="00221054"/>
    <w:rsid w:val="00222173"/>
    <w:rsid w:val="002225CC"/>
    <w:rsid w:val="002248F8"/>
    <w:rsid w:val="002307C8"/>
    <w:rsid w:val="00230838"/>
    <w:rsid w:val="00231D3E"/>
    <w:rsid w:val="00233280"/>
    <w:rsid w:val="00233DA9"/>
    <w:rsid w:val="00235207"/>
    <w:rsid w:val="00237BA9"/>
    <w:rsid w:val="0024075F"/>
    <w:rsid w:val="00241206"/>
    <w:rsid w:val="00242CF4"/>
    <w:rsid w:val="0025078A"/>
    <w:rsid w:val="002508F2"/>
    <w:rsid w:val="002510BF"/>
    <w:rsid w:val="00253295"/>
    <w:rsid w:val="00253F36"/>
    <w:rsid w:val="00256D32"/>
    <w:rsid w:val="00260069"/>
    <w:rsid w:val="0026368B"/>
    <w:rsid w:val="002668FE"/>
    <w:rsid w:val="00270F35"/>
    <w:rsid w:val="00274460"/>
    <w:rsid w:val="002814CF"/>
    <w:rsid w:val="002829EF"/>
    <w:rsid w:val="002878F6"/>
    <w:rsid w:val="00290353"/>
    <w:rsid w:val="0029269B"/>
    <w:rsid w:val="002951E3"/>
    <w:rsid w:val="002952F6"/>
    <w:rsid w:val="00296B9B"/>
    <w:rsid w:val="0029786F"/>
    <w:rsid w:val="002A08F8"/>
    <w:rsid w:val="002A4764"/>
    <w:rsid w:val="002A4F8A"/>
    <w:rsid w:val="002A6510"/>
    <w:rsid w:val="002A6A5C"/>
    <w:rsid w:val="002B0065"/>
    <w:rsid w:val="002B1DCE"/>
    <w:rsid w:val="002B4F04"/>
    <w:rsid w:val="002B67A1"/>
    <w:rsid w:val="002C369C"/>
    <w:rsid w:val="002D10C3"/>
    <w:rsid w:val="002D10D4"/>
    <w:rsid w:val="002D2F64"/>
    <w:rsid w:val="002D3B1A"/>
    <w:rsid w:val="002D4258"/>
    <w:rsid w:val="002D480C"/>
    <w:rsid w:val="002D588F"/>
    <w:rsid w:val="002E5B16"/>
    <w:rsid w:val="002E6EE6"/>
    <w:rsid w:val="002E6F7F"/>
    <w:rsid w:val="002F1CF8"/>
    <w:rsid w:val="002F1E95"/>
    <w:rsid w:val="002F54E1"/>
    <w:rsid w:val="00301D54"/>
    <w:rsid w:val="003120D2"/>
    <w:rsid w:val="00315137"/>
    <w:rsid w:val="00315515"/>
    <w:rsid w:val="003175DF"/>
    <w:rsid w:val="003179B5"/>
    <w:rsid w:val="003206DB"/>
    <w:rsid w:val="00322AE1"/>
    <w:rsid w:val="0032337C"/>
    <w:rsid w:val="00326036"/>
    <w:rsid w:val="003309CD"/>
    <w:rsid w:val="0033369E"/>
    <w:rsid w:val="0033506B"/>
    <w:rsid w:val="00337193"/>
    <w:rsid w:val="00337DC9"/>
    <w:rsid w:val="00347807"/>
    <w:rsid w:val="00347B48"/>
    <w:rsid w:val="0035044B"/>
    <w:rsid w:val="0035120B"/>
    <w:rsid w:val="003548B2"/>
    <w:rsid w:val="00354AA7"/>
    <w:rsid w:val="0035633C"/>
    <w:rsid w:val="00360D7A"/>
    <w:rsid w:val="00362864"/>
    <w:rsid w:val="00364207"/>
    <w:rsid w:val="003654DF"/>
    <w:rsid w:val="003674A3"/>
    <w:rsid w:val="00376697"/>
    <w:rsid w:val="00376FDF"/>
    <w:rsid w:val="00377E50"/>
    <w:rsid w:val="00381991"/>
    <w:rsid w:val="00384643"/>
    <w:rsid w:val="003857AB"/>
    <w:rsid w:val="00390079"/>
    <w:rsid w:val="0039389F"/>
    <w:rsid w:val="0039506E"/>
    <w:rsid w:val="003957FB"/>
    <w:rsid w:val="00395EB4"/>
    <w:rsid w:val="0039691D"/>
    <w:rsid w:val="003A3FCF"/>
    <w:rsid w:val="003B14EF"/>
    <w:rsid w:val="003B3E02"/>
    <w:rsid w:val="003B41B6"/>
    <w:rsid w:val="003B509A"/>
    <w:rsid w:val="003B6B91"/>
    <w:rsid w:val="003C35BF"/>
    <w:rsid w:val="003D075B"/>
    <w:rsid w:val="003D0BB3"/>
    <w:rsid w:val="003D398A"/>
    <w:rsid w:val="003D784A"/>
    <w:rsid w:val="003E0B46"/>
    <w:rsid w:val="003E21DB"/>
    <w:rsid w:val="003E2C39"/>
    <w:rsid w:val="003E5DB1"/>
    <w:rsid w:val="003E76F8"/>
    <w:rsid w:val="003E7FDC"/>
    <w:rsid w:val="003F5F43"/>
    <w:rsid w:val="00400E42"/>
    <w:rsid w:val="00402011"/>
    <w:rsid w:val="00404FAA"/>
    <w:rsid w:val="004065E3"/>
    <w:rsid w:val="00407C08"/>
    <w:rsid w:val="00413527"/>
    <w:rsid w:val="00413D4E"/>
    <w:rsid w:val="00422309"/>
    <w:rsid w:val="0042375C"/>
    <w:rsid w:val="00424138"/>
    <w:rsid w:val="00424F55"/>
    <w:rsid w:val="00426B37"/>
    <w:rsid w:val="00430A73"/>
    <w:rsid w:val="004311A2"/>
    <w:rsid w:val="00434509"/>
    <w:rsid w:val="0043499F"/>
    <w:rsid w:val="00435012"/>
    <w:rsid w:val="00435643"/>
    <w:rsid w:val="0044105A"/>
    <w:rsid w:val="00442978"/>
    <w:rsid w:val="00442D27"/>
    <w:rsid w:val="00446200"/>
    <w:rsid w:val="0044781D"/>
    <w:rsid w:val="00455E18"/>
    <w:rsid w:val="00456A21"/>
    <w:rsid w:val="004578A5"/>
    <w:rsid w:val="00460F5F"/>
    <w:rsid w:val="00461978"/>
    <w:rsid w:val="00464981"/>
    <w:rsid w:val="00465182"/>
    <w:rsid w:val="00465802"/>
    <w:rsid w:val="0048348B"/>
    <w:rsid w:val="00487760"/>
    <w:rsid w:val="00490628"/>
    <w:rsid w:val="00491D09"/>
    <w:rsid w:val="00495081"/>
    <w:rsid w:val="004966C5"/>
    <w:rsid w:val="004A5DBB"/>
    <w:rsid w:val="004A628C"/>
    <w:rsid w:val="004A7DA6"/>
    <w:rsid w:val="004B6432"/>
    <w:rsid w:val="004C4B9C"/>
    <w:rsid w:val="004C67E5"/>
    <w:rsid w:val="004C7602"/>
    <w:rsid w:val="004C7948"/>
    <w:rsid w:val="004D2754"/>
    <w:rsid w:val="004D305E"/>
    <w:rsid w:val="004D4EEF"/>
    <w:rsid w:val="004D5B27"/>
    <w:rsid w:val="004D5F3C"/>
    <w:rsid w:val="004D7718"/>
    <w:rsid w:val="004E0341"/>
    <w:rsid w:val="004E0973"/>
    <w:rsid w:val="004E1A76"/>
    <w:rsid w:val="004E53B7"/>
    <w:rsid w:val="004E5A7E"/>
    <w:rsid w:val="004E622C"/>
    <w:rsid w:val="004F4241"/>
    <w:rsid w:val="004F4419"/>
    <w:rsid w:val="004F580E"/>
    <w:rsid w:val="00505E0D"/>
    <w:rsid w:val="00506C80"/>
    <w:rsid w:val="00510886"/>
    <w:rsid w:val="00512B69"/>
    <w:rsid w:val="00516B93"/>
    <w:rsid w:val="00517D53"/>
    <w:rsid w:val="0052022F"/>
    <w:rsid w:val="005247CA"/>
    <w:rsid w:val="00524D26"/>
    <w:rsid w:val="00525554"/>
    <w:rsid w:val="0052612B"/>
    <w:rsid w:val="0052652E"/>
    <w:rsid w:val="00526C2D"/>
    <w:rsid w:val="005317AA"/>
    <w:rsid w:val="00532805"/>
    <w:rsid w:val="005376C7"/>
    <w:rsid w:val="00537CF6"/>
    <w:rsid w:val="0054069B"/>
    <w:rsid w:val="00543E51"/>
    <w:rsid w:val="00544A84"/>
    <w:rsid w:val="00550E63"/>
    <w:rsid w:val="005514A6"/>
    <w:rsid w:val="005516A0"/>
    <w:rsid w:val="005516E9"/>
    <w:rsid w:val="00554C47"/>
    <w:rsid w:val="0055540C"/>
    <w:rsid w:val="00555832"/>
    <w:rsid w:val="00560C0E"/>
    <w:rsid w:val="00560EF2"/>
    <w:rsid w:val="00561D6B"/>
    <w:rsid w:val="00565A52"/>
    <w:rsid w:val="00567898"/>
    <w:rsid w:val="0057038C"/>
    <w:rsid w:val="005719A8"/>
    <w:rsid w:val="00572789"/>
    <w:rsid w:val="005735F8"/>
    <w:rsid w:val="00580095"/>
    <w:rsid w:val="00581916"/>
    <w:rsid w:val="00583BE0"/>
    <w:rsid w:val="00584DB5"/>
    <w:rsid w:val="0058702B"/>
    <w:rsid w:val="00587C01"/>
    <w:rsid w:val="00592441"/>
    <w:rsid w:val="00594891"/>
    <w:rsid w:val="005967DC"/>
    <w:rsid w:val="005B281B"/>
    <w:rsid w:val="005B3A79"/>
    <w:rsid w:val="005B4A0B"/>
    <w:rsid w:val="005B56C6"/>
    <w:rsid w:val="005B5F6F"/>
    <w:rsid w:val="005B6CF7"/>
    <w:rsid w:val="005B70D2"/>
    <w:rsid w:val="005B7DBD"/>
    <w:rsid w:val="005C0100"/>
    <w:rsid w:val="005C4603"/>
    <w:rsid w:val="005C557F"/>
    <w:rsid w:val="005C5CF9"/>
    <w:rsid w:val="005C6DEE"/>
    <w:rsid w:val="005D124B"/>
    <w:rsid w:val="005D19E1"/>
    <w:rsid w:val="005D3AD4"/>
    <w:rsid w:val="005D3BC6"/>
    <w:rsid w:val="005D5974"/>
    <w:rsid w:val="005D6057"/>
    <w:rsid w:val="005D780B"/>
    <w:rsid w:val="005D7B8B"/>
    <w:rsid w:val="005E23F7"/>
    <w:rsid w:val="005E24CB"/>
    <w:rsid w:val="005E44C1"/>
    <w:rsid w:val="005F219F"/>
    <w:rsid w:val="005F5C2A"/>
    <w:rsid w:val="00600AD5"/>
    <w:rsid w:val="006020A5"/>
    <w:rsid w:val="006031D6"/>
    <w:rsid w:val="00604033"/>
    <w:rsid w:val="00604BDF"/>
    <w:rsid w:val="00605D2D"/>
    <w:rsid w:val="006067AC"/>
    <w:rsid w:val="00610BF4"/>
    <w:rsid w:val="00612720"/>
    <w:rsid w:val="00615068"/>
    <w:rsid w:val="0062392B"/>
    <w:rsid w:val="00632759"/>
    <w:rsid w:val="00637950"/>
    <w:rsid w:val="00641D5C"/>
    <w:rsid w:val="006426FD"/>
    <w:rsid w:val="006429EB"/>
    <w:rsid w:val="0064362A"/>
    <w:rsid w:val="00646D07"/>
    <w:rsid w:val="006532E8"/>
    <w:rsid w:val="0066217E"/>
    <w:rsid w:val="00672DA0"/>
    <w:rsid w:val="00672DCD"/>
    <w:rsid w:val="00680230"/>
    <w:rsid w:val="006805C1"/>
    <w:rsid w:val="00681964"/>
    <w:rsid w:val="00683803"/>
    <w:rsid w:val="00687360"/>
    <w:rsid w:val="0069172D"/>
    <w:rsid w:val="00692D93"/>
    <w:rsid w:val="00696D68"/>
    <w:rsid w:val="006A2DDE"/>
    <w:rsid w:val="006A427B"/>
    <w:rsid w:val="006A49EC"/>
    <w:rsid w:val="006B0E4B"/>
    <w:rsid w:val="006B647F"/>
    <w:rsid w:val="006B7D47"/>
    <w:rsid w:val="006C0290"/>
    <w:rsid w:val="006C034E"/>
    <w:rsid w:val="006C2786"/>
    <w:rsid w:val="006C4D0D"/>
    <w:rsid w:val="006D42E1"/>
    <w:rsid w:val="006D5533"/>
    <w:rsid w:val="006D569F"/>
    <w:rsid w:val="006D7E52"/>
    <w:rsid w:val="006E0EF1"/>
    <w:rsid w:val="006E2DE6"/>
    <w:rsid w:val="00700BF4"/>
    <w:rsid w:val="00702866"/>
    <w:rsid w:val="00704D45"/>
    <w:rsid w:val="00705E93"/>
    <w:rsid w:val="00706B9F"/>
    <w:rsid w:val="007072E0"/>
    <w:rsid w:val="007108B3"/>
    <w:rsid w:val="00710FF7"/>
    <w:rsid w:val="007163BC"/>
    <w:rsid w:val="00720851"/>
    <w:rsid w:val="00720973"/>
    <w:rsid w:val="00720B54"/>
    <w:rsid w:val="00721A2B"/>
    <w:rsid w:val="00722264"/>
    <w:rsid w:val="00725409"/>
    <w:rsid w:val="00725EA1"/>
    <w:rsid w:val="00730729"/>
    <w:rsid w:val="007325CC"/>
    <w:rsid w:val="00735090"/>
    <w:rsid w:val="0073609F"/>
    <w:rsid w:val="00737D8D"/>
    <w:rsid w:val="007451BB"/>
    <w:rsid w:val="00753559"/>
    <w:rsid w:val="007540F4"/>
    <w:rsid w:val="00756399"/>
    <w:rsid w:val="00756E5C"/>
    <w:rsid w:val="0076705E"/>
    <w:rsid w:val="00771BCA"/>
    <w:rsid w:val="00771E17"/>
    <w:rsid w:val="00772F4A"/>
    <w:rsid w:val="00775FD4"/>
    <w:rsid w:val="0078208E"/>
    <w:rsid w:val="0078238E"/>
    <w:rsid w:val="00786BC7"/>
    <w:rsid w:val="00786DFB"/>
    <w:rsid w:val="007870A7"/>
    <w:rsid w:val="007906EC"/>
    <w:rsid w:val="00792EE4"/>
    <w:rsid w:val="00793402"/>
    <w:rsid w:val="00793DB3"/>
    <w:rsid w:val="007949D9"/>
    <w:rsid w:val="00794D80"/>
    <w:rsid w:val="007A017E"/>
    <w:rsid w:val="007A05B7"/>
    <w:rsid w:val="007A2435"/>
    <w:rsid w:val="007A2800"/>
    <w:rsid w:val="007A32E5"/>
    <w:rsid w:val="007A4350"/>
    <w:rsid w:val="007A4B49"/>
    <w:rsid w:val="007A4EBF"/>
    <w:rsid w:val="007B20F5"/>
    <w:rsid w:val="007B4118"/>
    <w:rsid w:val="007B4A23"/>
    <w:rsid w:val="007B5270"/>
    <w:rsid w:val="007B5B17"/>
    <w:rsid w:val="007B5D80"/>
    <w:rsid w:val="007C247A"/>
    <w:rsid w:val="007C46B5"/>
    <w:rsid w:val="007C4D52"/>
    <w:rsid w:val="007C515F"/>
    <w:rsid w:val="007D05C8"/>
    <w:rsid w:val="007D0A46"/>
    <w:rsid w:val="007D44A1"/>
    <w:rsid w:val="007E01EB"/>
    <w:rsid w:val="007E0C78"/>
    <w:rsid w:val="007E1C59"/>
    <w:rsid w:val="007E63FA"/>
    <w:rsid w:val="007F2205"/>
    <w:rsid w:val="007F47FF"/>
    <w:rsid w:val="007F5E73"/>
    <w:rsid w:val="007F6A8D"/>
    <w:rsid w:val="00802B72"/>
    <w:rsid w:val="00802F09"/>
    <w:rsid w:val="0080316A"/>
    <w:rsid w:val="00812A16"/>
    <w:rsid w:val="008154AC"/>
    <w:rsid w:val="00816887"/>
    <w:rsid w:val="008168C7"/>
    <w:rsid w:val="00817121"/>
    <w:rsid w:val="00817DF7"/>
    <w:rsid w:val="008209E1"/>
    <w:rsid w:val="00824D4A"/>
    <w:rsid w:val="008269EF"/>
    <w:rsid w:val="0082781C"/>
    <w:rsid w:val="00832D3A"/>
    <w:rsid w:val="00833336"/>
    <w:rsid w:val="00833532"/>
    <w:rsid w:val="00833BEE"/>
    <w:rsid w:val="00836191"/>
    <w:rsid w:val="008375A6"/>
    <w:rsid w:val="0084214C"/>
    <w:rsid w:val="00842B39"/>
    <w:rsid w:val="008466DE"/>
    <w:rsid w:val="0084697E"/>
    <w:rsid w:val="00851189"/>
    <w:rsid w:val="008534C3"/>
    <w:rsid w:val="00855DCB"/>
    <w:rsid w:val="0085642F"/>
    <w:rsid w:val="0086146E"/>
    <w:rsid w:val="00880967"/>
    <w:rsid w:val="00881163"/>
    <w:rsid w:val="0088126C"/>
    <w:rsid w:val="008813DB"/>
    <w:rsid w:val="008818E1"/>
    <w:rsid w:val="008839F7"/>
    <w:rsid w:val="00886FD6"/>
    <w:rsid w:val="00887F36"/>
    <w:rsid w:val="00894A35"/>
    <w:rsid w:val="00895569"/>
    <w:rsid w:val="008974EC"/>
    <w:rsid w:val="008979B1"/>
    <w:rsid w:val="008A0B4B"/>
    <w:rsid w:val="008A0C1C"/>
    <w:rsid w:val="008A1C3A"/>
    <w:rsid w:val="008A581C"/>
    <w:rsid w:val="008A64D8"/>
    <w:rsid w:val="008B0786"/>
    <w:rsid w:val="008B2A7E"/>
    <w:rsid w:val="008C36D4"/>
    <w:rsid w:val="008C4013"/>
    <w:rsid w:val="008C402E"/>
    <w:rsid w:val="008C541A"/>
    <w:rsid w:val="008C5D6B"/>
    <w:rsid w:val="008C76E0"/>
    <w:rsid w:val="008C76E1"/>
    <w:rsid w:val="008D483E"/>
    <w:rsid w:val="008E063E"/>
    <w:rsid w:val="008E100A"/>
    <w:rsid w:val="008E647D"/>
    <w:rsid w:val="008E7033"/>
    <w:rsid w:val="008E776F"/>
    <w:rsid w:val="008F405E"/>
    <w:rsid w:val="008F431D"/>
    <w:rsid w:val="008F60FF"/>
    <w:rsid w:val="008F64D1"/>
    <w:rsid w:val="008F7FE9"/>
    <w:rsid w:val="0090276F"/>
    <w:rsid w:val="00904ED7"/>
    <w:rsid w:val="00907168"/>
    <w:rsid w:val="00914B49"/>
    <w:rsid w:val="00915D90"/>
    <w:rsid w:val="009229D6"/>
    <w:rsid w:val="00932E72"/>
    <w:rsid w:val="00932FD0"/>
    <w:rsid w:val="00935B9B"/>
    <w:rsid w:val="00937DAD"/>
    <w:rsid w:val="00941156"/>
    <w:rsid w:val="00945411"/>
    <w:rsid w:val="009459C8"/>
    <w:rsid w:val="00946B30"/>
    <w:rsid w:val="00951A65"/>
    <w:rsid w:val="00954FCE"/>
    <w:rsid w:val="00956074"/>
    <w:rsid w:val="0095799F"/>
    <w:rsid w:val="00960656"/>
    <w:rsid w:val="00961ABB"/>
    <w:rsid w:val="009621F0"/>
    <w:rsid w:val="00964DF8"/>
    <w:rsid w:val="009739CB"/>
    <w:rsid w:val="009749BE"/>
    <w:rsid w:val="009750A0"/>
    <w:rsid w:val="00980682"/>
    <w:rsid w:val="00980D1D"/>
    <w:rsid w:val="009832A4"/>
    <w:rsid w:val="00994EE5"/>
    <w:rsid w:val="009956BD"/>
    <w:rsid w:val="00995CB5"/>
    <w:rsid w:val="009A3F6F"/>
    <w:rsid w:val="009A4AC4"/>
    <w:rsid w:val="009A544B"/>
    <w:rsid w:val="009A55FB"/>
    <w:rsid w:val="009A5EF4"/>
    <w:rsid w:val="009B03C0"/>
    <w:rsid w:val="009B0583"/>
    <w:rsid w:val="009B43C8"/>
    <w:rsid w:val="009B45EE"/>
    <w:rsid w:val="009B492D"/>
    <w:rsid w:val="009B6B48"/>
    <w:rsid w:val="009C0363"/>
    <w:rsid w:val="009C05F7"/>
    <w:rsid w:val="009C68E1"/>
    <w:rsid w:val="009C6C42"/>
    <w:rsid w:val="009D0CCB"/>
    <w:rsid w:val="009D3004"/>
    <w:rsid w:val="009D3FE8"/>
    <w:rsid w:val="009D4327"/>
    <w:rsid w:val="009D4A1C"/>
    <w:rsid w:val="009E0316"/>
    <w:rsid w:val="009E34A3"/>
    <w:rsid w:val="009E3884"/>
    <w:rsid w:val="009E6171"/>
    <w:rsid w:val="009F00E2"/>
    <w:rsid w:val="009F0E1C"/>
    <w:rsid w:val="009F1183"/>
    <w:rsid w:val="009F28C1"/>
    <w:rsid w:val="009F3847"/>
    <w:rsid w:val="00A00F6C"/>
    <w:rsid w:val="00A0255D"/>
    <w:rsid w:val="00A044C0"/>
    <w:rsid w:val="00A04C6D"/>
    <w:rsid w:val="00A17C81"/>
    <w:rsid w:val="00A20ED8"/>
    <w:rsid w:val="00A2350B"/>
    <w:rsid w:val="00A2522B"/>
    <w:rsid w:val="00A273BC"/>
    <w:rsid w:val="00A27C14"/>
    <w:rsid w:val="00A309F3"/>
    <w:rsid w:val="00A32619"/>
    <w:rsid w:val="00A3466C"/>
    <w:rsid w:val="00A35E22"/>
    <w:rsid w:val="00A3609B"/>
    <w:rsid w:val="00A377AE"/>
    <w:rsid w:val="00A42916"/>
    <w:rsid w:val="00A43258"/>
    <w:rsid w:val="00A459AF"/>
    <w:rsid w:val="00A47446"/>
    <w:rsid w:val="00A53708"/>
    <w:rsid w:val="00A60343"/>
    <w:rsid w:val="00A61F74"/>
    <w:rsid w:val="00A641EE"/>
    <w:rsid w:val="00A65FAD"/>
    <w:rsid w:val="00A67461"/>
    <w:rsid w:val="00A75046"/>
    <w:rsid w:val="00A77B1C"/>
    <w:rsid w:val="00A802A8"/>
    <w:rsid w:val="00A82AA8"/>
    <w:rsid w:val="00A92609"/>
    <w:rsid w:val="00A93395"/>
    <w:rsid w:val="00A94A3A"/>
    <w:rsid w:val="00A95EC5"/>
    <w:rsid w:val="00A96261"/>
    <w:rsid w:val="00AA1AE3"/>
    <w:rsid w:val="00AA2C6F"/>
    <w:rsid w:val="00AA39D3"/>
    <w:rsid w:val="00AA5718"/>
    <w:rsid w:val="00AB1629"/>
    <w:rsid w:val="00AB2280"/>
    <w:rsid w:val="00AB37A2"/>
    <w:rsid w:val="00AB76D0"/>
    <w:rsid w:val="00AC11CB"/>
    <w:rsid w:val="00AC40C2"/>
    <w:rsid w:val="00AC51B7"/>
    <w:rsid w:val="00AC546D"/>
    <w:rsid w:val="00AC59A3"/>
    <w:rsid w:val="00AC672F"/>
    <w:rsid w:val="00AC7C5D"/>
    <w:rsid w:val="00AD1193"/>
    <w:rsid w:val="00AD73A0"/>
    <w:rsid w:val="00AE17D5"/>
    <w:rsid w:val="00AE2D6B"/>
    <w:rsid w:val="00AE32C5"/>
    <w:rsid w:val="00AE3991"/>
    <w:rsid w:val="00AE76A3"/>
    <w:rsid w:val="00AF0962"/>
    <w:rsid w:val="00AF3F2E"/>
    <w:rsid w:val="00AF712C"/>
    <w:rsid w:val="00B008E5"/>
    <w:rsid w:val="00B033F4"/>
    <w:rsid w:val="00B03F4D"/>
    <w:rsid w:val="00B04903"/>
    <w:rsid w:val="00B05097"/>
    <w:rsid w:val="00B0579A"/>
    <w:rsid w:val="00B0724B"/>
    <w:rsid w:val="00B1130A"/>
    <w:rsid w:val="00B12649"/>
    <w:rsid w:val="00B13715"/>
    <w:rsid w:val="00B13A68"/>
    <w:rsid w:val="00B15621"/>
    <w:rsid w:val="00B158A5"/>
    <w:rsid w:val="00B166F6"/>
    <w:rsid w:val="00B23C95"/>
    <w:rsid w:val="00B252CA"/>
    <w:rsid w:val="00B2537B"/>
    <w:rsid w:val="00B27ABC"/>
    <w:rsid w:val="00B32907"/>
    <w:rsid w:val="00B3290F"/>
    <w:rsid w:val="00B34C29"/>
    <w:rsid w:val="00B355D4"/>
    <w:rsid w:val="00B36A62"/>
    <w:rsid w:val="00B4080D"/>
    <w:rsid w:val="00B43F8E"/>
    <w:rsid w:val="00B4645C"/>
    <w:rsid w:val="00B51539"/>
    <w:rsid w:val="00B52776"/>
    <w:rsid w:val="00B56A72"/>
    <w:rsid w:val="00B57645"/>
    <w:rsid w:val="00B62DEE"/>
    <w:rsid w:val="00B65936"/>
    <w:rsid w:val="00B66DD8"/>
    <w:rsid w:val="00B714E7"/>
    <w:rsid w:val="00B72A7F"/>
    <w:rsid w:val="00B73F5A"/>
    <w:rsid w:val="00B81087"/>
    <w:rsid w:val="00B813F3"/>
    <w:rsid w:val="00B821C7"/>
    <w:rsid w:val="00B82599"/>
    <w:rsid w:val="00B8304D"/>
    <w:rsid w:val="00B853F8"/>
    <w:rsid w:val="00B9036A"/>
    <w:rsid w:val="00B96672"/>
    <w:rsid w:val="00B97BD9"/>
    <w:rsid w:val="00BA2824"/>
    <w:rsid w:val="00BB00FB"/>
    <w:rsid w:val="00BB094C"/>
    <w:rsid w:val="00BB6B1C"/>
    <w:rsid w:val="00BB6CC1"/>
    <w:rsid w:val="00BC2611"/>
    <w:rsid w:val="00BC3123"/>
    <w:rsid w:val="00BC5054"/>
    <w:rsid w:val="00BC5613"/>
    <w:rsid w:val="00BD0AAE"/>
    <w:rsid w:val="00BD5F81"/>
    <w:rsid w:val="00BE0011"/>
    <w:rsid w:val="00BE062F"/>
    <w:rsid w:val="00BE14BB"/>
    <w:rsid w:val="00BE6896"/>
    <w:rsid w:val="00BE75E9"/>
    <w:rsid w:val="00BF16DD"/>
    <w:rsid w:val="00BF6B95"/>
    <w:rsid w:val="00BF7569"/>
    <w:rsid w:val="00C002B9"/>
    <w:rsid w:val="00C104A6"/>
    <w:rsid w:val="00C13EA9"/>
    <w:rsid w:val="00C1575F"/>
    <w:rsid w:val="00C2175A"/>
    <w:rsid w:val="00C21796"/>
    <w:rsid w:val="00C235F4"/>
    <w:rsid w:val="00C23A63"/>
    <w:rsid w:val="00C26517"/>
    <w:rsid w:val="00C27987"/>
    <w:rsid w:val="00C307D7"/>
    <w:rsid w:val="00C30936"/>
    <w:rsid w:val="00C3179C"/>
    <w:rsid w:val="00C31D90"/>
    <w:rsid w:val="00C3374F"/>
    <w:rsid w:val="00C354E0"/>
    <w:rsid w:val="00C409EC"/>
    <w:rsid w:val="00C45EC6"/>
    <w:rsid w:val="00C47E84"/>
    <w:rsid w:val="00C527C8"/>
    <w:rsid w:val="00C552E2"/>
    <w:rsid w:val="00C60CB2"/>
    <w:rsid w:val="00C615AD"/>
    <w:rsid w:val="00C616B3"/>
    <w:rsid w:val="00C623EC"/>
    <w:rsid w:val="00C6254D"/>
    <w:rsid w:val="00C62D6D"/>
    <w:rsid w:val="00C6398F"/>
    <w:rsid w:val="00C6592F"/>
    <w:rsid w:val="00C7105B"/>
    <w:rsid w:val="00C77A9E"/>
    <w:rsid w:val="00C80A6A"/>
    <w:rsid w:val="00C860FC"/>
    <w:rsid w:val="00C86195"/>
    <w:rsid w:val="00C86BBC"/>
    <w:rsid w:val="00C906C5"/>
    <w:rsid w:val="00C92EC4"/>
    <w:rsid w:val="00C95B95"/>
    <w:rsid w:val="00C96DC5"/>
    <w:rsid w:val="00CA1A13"/>
    <w:rsid w:val="00CA1A3C"/>
    <w:rsid w:val="00CB7067"/>
    <w:rsid w:val="00CC07E6"/>
    <w:rsid w:val="00CC0E49"/>
    <w:rsid w:val="00CC47E3"/>
    <w:rsid w:val="00CC4F4C"/>
    <w:rsid w:val="00CD39D6"/>
    <w:rsid w:val="00CD46E7"/>
    <w:rsid w:val="00CE00E3"/>
    <w:rsid w:val="00CE1FC7"/>
    <w:rsid w:val="00CE35A8"/>
    <w:rsid w:val="00CE5552"/>
    <w:rsid w:val="00CF146F"/>
    <w:rsid w:val="00CF22F9"/>
    <w:rsid w:val="00CF4C26"/>
    <w:rsid w:val="00CF68EE"/>
    <w:rsid w:val="00D01AC4"/>
    <w:rsid w:val="00D03176"/>
    <w:rsid w:val="00D03678"/>
    <w:rsid w:val="00D03FE9"/>
    <w:rsid w:val="00D04CD6"/>
    <w:rsid w:val="00D068C3"/>
    <w:rsid w:val="00D07D66"/>
    <w:rsid w:val="00D11634"/>
    <w:rsid w:val="00D1424D"/>
    <w:rsid w:val="00D16E15"/>
    <w:rsid w:val="00D218A8"/>
    <w:rsid w:val="00D241E9"/>
    <w:rsid w:val="00D243C2"/>
    <w:rsid w:val="00D267C0"/>
    <w:rsid w:val="00D26918"/>
    <w:rsid w:val="00D32B42"/>
    <w:rsid w:val="00D32E7C"/>
    <w:rsid w:val="00D370B0"/>
    <w:rsid w:val="00D43323"/>
    <w:rsid w:val="00D44CE0"/>
    <w:rsid w:val="00D45518"/>
    <w:rsid w:val="00D45903"/>
    <w:rsid w:val="00D522CD"/>
    <w:rsid w:val="00D5279B"/>
    <w:rsid w:val="00D538E8"/>
    <w:rsid w:val="00D54B86"/>
    <w:rsid w:val="00D5517D"/>
    <w:rsid w:val="00D563F8"/>
    <w:rsid w:val="00D603C9"/>
    <w:rsid w:val="00D61A9A"/>
    <w:rsid w:val="00D62404"/>
    <w:rsid w:val="00D65E2C"/>
    <w:rsid w:val="00D6640A"/>
    <w:rsid w:val="00D7637B"/>
    <w:rsid w:val="00D763D9"/>
    <w:rsid w:val="00D817CA"/>
    <w:rsid w:val="00D82ABB"/>
    <w:rsid w:val="00D85112"/>
    <w:rsid w:val="00D94D3E"/>
    <w:rsid w:val="00D9556A"/>
    <w:rsid w:val="00DA24BE"/>
    <w:rsid w:val="00DA309A"/>
    <w:rsid w:val="00DA5360"/>
    <w:rsid w:val="00DA55A1"/>
    <w:rsid w:val="00DA5C76"/>
    <w:rsid w:val="00DA6E60"/>
    <w:rsid w:val="00DA7A8F"/>
    <w:rsid w:val="00DB196C"/>
    <w:rsid w:val="00DB20FA"/>
    <w:rsid w:val="00DB269C"/>
    <w:rsid w:val="00DB4977"/>
    <w:rsid w:val="00DB61D4"/>
    <w:rsid w:val="00DC258A"/>
    <w:rsid w:val="00DC3308"/>
    <w:rsid w:val="00DC571A"/>
    <w:rsid w:val="00DD03E9"/>
    <w:rsid w:val="00DD45F9"/>
    <w:rsid w:val="00DD47A5"/>
    <w:rsid w:val="00DD63E4"/>
    <w:rsid w:val="00DD64FB"/>
    <w:rsid w:val="00DE17D3"/>
    <w:rsid w:val="00DE3592"/>
    <w:rsid w:val="00DE49C2"/>
    <w:rsid w:val="00DE5DEE"/>
    <w:rsid w:val="00DF006D"/>
    <w:rsid w:val="00DF384E"/>
    <w:rsid w:val="00DF754C"/>
    <w:rsid w:val="00DF7EA9"/>
    <w:rsid w:val="00E01F97"/>
    <w:rsid w:val="00E02D37"/>
    <w:rsid w:val="00E03633"/>
    <w:rsid w:val="00E1553B"/>
    <w:rsid w:val="00E16E2E"/>
    <w:rsid w:val="00E220D4"/>
    <w:rsid w:val="00E222C8"/>
    <w:rsid w:val="00E234C7"/>
    <w:rsid w:val="00E2421A"/>
    <w:rsid w:val="00E259AB"/>
    <w:rsid w:val="00E25BF0"/>
    <w:rsid w:val="00E3253D"/>
    <w:rsid w:val="00E34917"/>
    <w:rsid w:val="00E35A30"/>
    <w:rsid w:val="00E427BC"/>
    <w:rsid w:val="00E46406"/>
    <w:rsid w:val="00E473FA"/>
    <w:rsid w:val="00E5019D"/>
    <w:rsid w:val="00E53664"/>
    <w:rsid w:val="00E56F2C"/>
    <w:rsid w:val="00E57DF2"/>
    <w:rsid w:val="00E60B3E"/>
    <w:rsid w:val="00E6358C"/>
    <w:rsid w:val="00E64024"/>
    <w:rsid w:val="00E65107"/>
    <w:rsid w:val="00E6545C"/>
    <w:rsid w:val="00E672D8"/>
    <w:rsid w:val="00E70070"/>
    <w:rsid w:val="00E71630"/>
    <w:rsid w:val="00E720B5"/>
    <w:rsid w:val="00E7314B"/>
    <w:rsid w:val="00E75A1C"/>
    <w:rsid w:val="00E77420"/>
    <w:rsid w:val="00E8054F"/>
    <w:rsid w:val="00E82AB3"/>
    <w:rsid w:val="00E86389"/>
    <w:rsid w:val="00E86F24"/>
    <w:rsid w:val="00E90277"/>
    <w:rsid w:val="00E96992"/>
    <w:rsid w:val="00E97BBC"/>
    <w:rsid w:val="00EA49A1"/>
    <w:rsid w:val="00EB02C0"/>
    <w:rsid w:val="00EB0A16"/>
    <w:rsid w:val="00EB0B32"/>
    <w:rsid w:val="00EB155A"/>
    <w:rsid w:val="00EB216E"/>
    <w:rsid w:val="00EB31CE"/>
    <w:rsid w:val="00EB38CD"/>
    <w:rsid w:val="00EB710E"/>
    <w:rsid w:val="00EC16EA"/>
    <w:rsid w:val="00EC1B77"/>
    <w:rsid w:val="00EC3296"/>
    <w:rsid w:val="00EC4D5F"/>
    <w:rsid w:val="00EC6BD7"/>
    <w:rsid w:val="00ED0389"/>
    <w:rsid w:val="00ED2289"/>
    <w:rsid w:val="00ED31F2"/>
    <w:rsid w:val="00ED3887"/>
    <w:rsid w:val="00ED3B13"/>
    <w:rsid w:val="00ED5A2F"/>
    <w:rsid w:val="00ED6317"/>
    <w:rsid w:val="00EE127F"/>
    <w:rsid w:val="00EE2C1F"/>
    <w:rsid w:val="00EE42DC"/>
    <w:rsid w:val="00EE493E"/>
    <w:rsid w:val="00EF0502"/>
    <w:rsid w:val="00EF091A"/>
    <w:rsid w:val="00EF0B8B"/>
    <w:rsid w:val="00EF27EE"/>
    <w:rsid w:val="00EF53D7"/>
    <w:rsid w:val="00F00658"/>
    <w:rsid w:val="00F03066"/>
    <w:rsid w:val="00F033F5"/>
    <w:rsid w:val="00F07172"/>
    <w:rsid w:val="00F1257F"/>
    <w:rsid w:val="00F20826"/>
    <w:rsid w:val="00F21808"/>
    <w:rsid w:val="00F22451"/>
    <w:rsid w:val="00F25366"/>
    <w:rsid w:val="00F27054"/>
    <w:rsid w:val="00F27635"/>
    <w:rsid w:val="00F320F9"/>
    <w:rsid w:val="00F322D8"/>
    <w:rsid w:val="00F41270"/>
    <w:rsid w:val="00F413AD"/>
    <w:rsid w:val="00F44E14"/>
    <w:rsid w:val="00F4528A"/>
    <w:rsid w:val="00F526B0"/>
    <w:rsid w:val="00F53BE2"/>
    <w:rsid w:val="00F553A0"/>
    <w:rsid w:val="00F627F4"/>
    <w:rsid w:val="00F64729"/>
    <w:rsid w:val="00F6640F"/>
    <w:rsid w:val="00F6711A"/>
    <w:rsid w:val="00F67D4C"/>
    <w:rsid w:val="00F70104"/>
    <w:rsid w:val="00F736BB"/>
    <w:rsid w:val="00F81ABE"/>
    <w:rsid w:val="00F820C7"/>
    <w:rsid w:val="00F845CB"/>
    <w:rsid w:val="00F847A0"/>
    <w:rsid w:val="00F862EC"/>
    <w:rsid w:val="00F8751A"/>
    <w:rsid w:val="00F90F24"/>
    <w:rsid w:val="00FA231E"/>
    <w:rsid w:val="00FB19D5"/>
    <w:rsid w:val="00FB1D99"/>
    <w:rsid w:val="00FB2639"/>
    <w:rsid w:val="00FB3E30"/>
    <w:rsid w:val="00FB4BCB"/>
    <w:rsid w:val="00FB512F"/>
    <w:rsid w:val="00FB6DC6"/>
    <w:rsid w:val="00FC12A9"/>
    <w:rsid w:val="00FD0AA6"/>
    <w:rsid w:val="00FD5571"/>
    <w:rsid w:val="00FD6066"/>
    <w:rsid w:val="00FD7B45"/>
    <w:rsid w:val="00FE6C35"/>
    <w:rsid w:val="00FF4A86"/>
    <w:rsid w:val="00FF672A"/>
    <w:rsid w:val="00FF6FCD"/>
    <w:rsid w:val="00FF751A"/>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DA3B4E"/>
  <w15:docId w15:val="{D6706900-8B25-4103-8E4C-300B149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link w:val="FootnoteTextChar"/>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4578A5"/>
    <w:pPr>
      <w:ind w:left="720"/>
    </w:pPr>
  </w:style>
  <w:style w:type="character" w:customStyle="1" w:styleId="HeaderChar">
    <w:name w:val="Header Char"/>
    <w:link w:val="Header"/>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753559"/>
    <w:rPr>
      <w:rFonts w:ascii="Frutiger 45 Light" w:hAnsi="Frutiger 45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80877539">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321500188">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nditions-of-service-for-fire-and-rescue-staff-independent-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2.xml><?xml version="1.0" encoding="utf-8"?>
<ds:datastoreItem xmlns:ds="http://schemas.openxmlformats.org/officeDocument/2006/customXml" ds:itemID="{247E7E15-5C7A-416D-8DC7-15E6460E495C}">
  <ds:schemaRefs>
    <ds:schemaRef ds:uri="1c8a0e75-f4bc-4eb4-8ed0-578eaea9e1ca"/>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c8febe6a-14d9-43ab-83c3-c48f478fa47c"/>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FC4F620-5685-472A-953D-3A1B75FB5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8E26F-C81B-4DAF-BCEB-BFBC5696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709A75A4</Template>
  <TotalTime>3</TotalTime>
  <Pages>9</Pages>
  <Words>3206</Words>
  <Characters>16516</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19683</CharactersWithSpaces>
  <SharedDoc>false</SharedDoc>
  <HLinks>
    <vt:vector size="30" baseType="variant">
      <vt:variant>
        <vt:i4>5373973</vt:i4>
      </vt:variant>
      <vt:variant>
        <vt:i4>12</vt:i4>
      </vt:variant>
      <vt:variant>
        <vt:i4>0</vt:i4>
      </vt:variant>
      <vt:variant>
        <vt:i4>5</vt:i4>
      </vt:variant>
      <vt:variant>
        <vt:lpwstr>https://www.pensions-ombudsman.org.uk/wp-content/uploads/PO-1327.pdf</vt:lpwstr>
      </vt:variant>
      <vt:variant>
        <vt:lpwstr/>
      </vt:variant>
      <vt:variant>
        <vt:i4>6684783</vt:i4>
      </vt:variant>
      <vt:variant>
        <vt:i4>9</vt:i4>
      </vt:variant>
      <vt:variant>
        <vt:i4>0</vt:i4>
      </vt:variant>
      <vt:variant>
        <vt:i4>5</vt:i4>
      </vt:variant>
      <vt:variant>
        <vt:lpwstr>https://www.gov.uk/government/news/minister-opens-independent-review-of-firefighter-conditions</vt:lpwstr>
      </vt:variant>
      <vt:variant>
        <vt:lpwstr/>
      </vt:variant>
      <vt:variant>
        <vt:i4>5963845</vt:i4>
      </vt:variant>
      <vt:variant>
        <vt:i4>6</vt:i4>
      </vt:variant>
      <vt:variant>
        <vt:i4>0</vt:i4>
      </vt:variant>
      <vt:variant>
        <vt:i4>5</vt:i4>
      </vt:variant>
      <vt:variant>
        <vt:lpwstr>http://www.local.gov.uk/web/workforcelibrary/brigade-managers-joint-circulars</vt:lpwstr>
      </vt:variant>
      <vt:variant>
        <vt:lpwstr/>
      </vt:variant>
      <vt:variant>
        <vt:i4>5636188</vt:i4>
      </vt:variant>
      <vt:variant>
        <vt:i4>3</vt:i4>
      </vt:variant>
      <vt:variant>
        <vt:i4>0</vt:i4>
      </vt:variant>
      <vt:variant>
        <vt:i4>5</vt:i4>
      </vt:variant>
      <vt:variant>
        <vt:lpwstr>http://www.local.gov.uk/web/workforcelibrary/fire-and-rescue-services-joint-circulars</vt:lpwstr>
      </vt:variant>
      <vt:variant>
        <vt:lpwstr/>
      </vt:variant>
      <vt:variant>
        <vt:i4>3211300</vt:i4>
      </vt:variant>
      <vt:variant>
        <vt:i4>0</vt:i4>
      </vt:variant>
      <vt:variant>
        <vt:i4>0</vt:i4>
      </vt:variant>
      <vt:variant>
        <vt:i4>5</vt:i4>
      </vt:variant>
      <vt:variant>
        <vt:lpwstr>http://www.local.gov.uk/documents/10180/6880221/EMP+Fire+-10+June+2015/adc7d70f-c095-4ab3-adef-97bc96e7ac8e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creator>eamon.lally</dc:creator>
  <cp:lastModifiedBy>Felicity Harris</cp:lastModifiedBy>
  <cp:revision>5</cp:revision>
  <cp:lastPrinted>2014-07-04T12:37:00Z</cp:lastPrinted>
  <dcterms:created xsi:type="dcterms:W3CDTF">2017-01-23T08:26:00Z</dcterms:created>
  <dcterms:modified xsi:type="dcterms:W3CDTF">2017-01-23T15:39:00Z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0x0101000379806476DFF5468B2C6F5E3FFDA0F0</vt:lpwstr>
  </property>
  <property fmtid="{D5CDD505-2E9C-101B-9397-08002B2CF9AE}" pid="3" name="TaxKeyword">
    <vt:lpwstr/>
  </property>
  <property fmtid="{D5CDD505-2E9C-101B-9397-08002B2CF9AE}" pid="4" name="WorkflowChangePath">
    <vt:lpwstr>24f8e0b2-4c82-4946-8ffa-848df0c0da99,2;</vt:lpwstr>
  </property>
</Properties>
</file>